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widowControl/>
        <w:jc w:val="center"/>
        <w:rPr>
          <w:rFonts w:ascii="方正小标宋简体" w:hAnsi="黑体" w:eastAsia="方正小标宋简体" w:cs="仿宋_GB2312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仿宋_GB2312"/>
          <w:sz w:val="32"/>
          <w:szCs w:val="32"/>
        </w:rPr>
        <w:t>南宁市基层法律服务所关注微信微博任务数</w:t>
      </w:r>
      <w:bookmarkEnd w:id="0"/>
    </w:p>
    <w:p>
      <w:pPr>
        <w:widowControl/>
        <w:spacing w:line="160" w:lineRule="exact"/>
        <w:jc w:val="center"/>
        <w:rPr>
          <w:rFonts w:ascii="方正小标宋简体" w:hAnsi="黑体" w:eastAsia="方正小标宋简体" w:cs="仿宋_GB2312"/>
          <w:sz w:val="15"/>
          <w:szCs w:val="15"/>
        </w:rPr>
      </w:pPr>
    </w:p>
    <w:tbl>
      <w:tblPr>
        <w:tblStyle w:val="4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3058"/>
        <w:gridCol w:w="849"/>
        <w:gridCol w:w="641"/>
        <w:gridCol w:w="3058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</w:tcPr>
          <w:p>
            <w:pPr>
              <w:widowControl/>
              <w:spacing w:beforeLines="50" w:line="240" w:lineRule="atLeas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序号</w:t>
            </w:r>
          </w:p>
        </w:tc>
        <w:tc>
          <w:tcPr>
            <w:tcW w:w="3058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基层法律服务所名称</w:t>
            </w:r>
          </w:p>
        </w:tc>
        <w:tc>
          <w:tcPr>
            <w:tcW w:w="849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任务数（人）</w:t>
            </w:r>
          </w:p>
        </w:tc>
        <w:tc>
          <w:tcPr>
            <w:tcW w:w="641" w:type="dxa"/>
          </w:tcPr>
          <w:p>
            <w:pPr>
              <w:widowControl/>
              <w:spacing w:beforeLines="50" w:line="240" w:lineRule="atLeas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序号</w:t>
            </w:r>
          </w:p>
        </w:tc>
        <w:tc>
          <w:tcPr>
            <w:tcW w:w="3058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基层法律服务所名称</w:t>
            </w:r>
          </w:p>
        </w:tc>
        <w:tc>
          <w:tcPr>
            <w:tcW w:w="849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任务数（人）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马山县法律事务中心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南宁市青秀法律事务中心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马山县古零镇法律服务所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19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南宁市南湖法律服务所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马山县加方乡法律服务所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宾阳县黎塘镇法律服务所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南宁市竭诚法律事务所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14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宾阳县新桥镇法律服务所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南宁市亭子法律事务所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宾阳县武陵镇法律服务所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南宁市江南法律服务所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16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宾阳县宾州镇法律服务所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南宁市良庆法律事务中心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14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宾阳县法律事务中心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南宁市东方法律服务所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6 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南宁市邕宁区衡鉴法律服务所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南宁市伟信法律服务所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南宁市邕宁区法律事务中心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南宁市兴宁法律事务中心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13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南宁市新江法律服务所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南宁市兴宁区五塘镇法律服务所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3 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隆安县法律服务所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南宁市兴宁区三塘镇法律服务所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3 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横县法律服务中心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南宁市兴宁区盛龙法律事务所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横县云表镇法律服务所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武鸣县宏正法律事务所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横县百合镇法律服务所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南宁市西乡塘恒信法律事务中心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14 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横县马山乡法律服务所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南宁市西乡塘法律事务中心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上林县法律服务中心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南宁市阳光法律事务所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12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上林县大丰镇法律服务所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南宁经纬法律事务所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31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南宁市海宁法律事务所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南宁市衡东法律事务所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14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南宁市华龙法律服务所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南宁市东盟法律事务中心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7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南宁市匡正法律事务中心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南宁市骏驰法律事务所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44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南宁市正一法律事务所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南宁市金陵法律事务所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1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南宁甘露法律事务所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南宁市石埠法律事务所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5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46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南宁市建业法律事务所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455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总合计：395人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71A6E"/>
    <w:rsid w:val="32E71A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2017-03-22T09:23:00Z</dcterms:created>
  <dc:creator>lenovo</dc:creator>
  <cp:lastModifiedBy>lenovo</cp:lastModifiedBy>
  <dcterms:modified xsi:type="dcterms:W3CDTF">2017-03-22T09:28:21Z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