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70" w:rsidRDefault="00525F70" w:rsidP="00525F70">
      <w:pPr>
        <w:spacing w:line="500" w:lineRule="exact"/>
        <w:rPr>
          <w:rFonts w:ascii="黑体" w:eastAsia="黑体" w:hAnsi="黑体"/>
          <w:sz w:val="32"/>
          <w:szCs w:val="32"/>
        </w:rPr>
      </w:pPr>
      <w:r w:rsidRPr="00033990">
        <w:rPr>
          <w:rFonts w:ascii="黑体" w:eastAsia="黑体" w:hAnsi="黑体" w:hint="eastAsia"/>
          <w:sz w:val="32"/>
          <w:szCs w:val="32"/>
        </w:rPr>
        <w:t>附件</w:t>
      </w:r>
      <w:r>
        <w:rPr>
          <w:rFonts w:ascii="黑体" w:eastAsia="黑体" w:hAnsi="黑体" w:hint="eastAsia"/>
          <w:sz w:val="32"/>
          <w:szCs w:val="32"/>
        </w:rPr>
        <w:t>1</w:t>
      </w:r>
    </w:p>
    <w:p w:rsidR="00525F70" w:rsidRPr="00033990" w:rsidRDefault="00525F70" w:rsidP="00525F70">
      <w:pPr>
        <w:spacing w:line="500" w:lineRule="exact"/>
        <w:rPr>
          <w:rFonts w:ascii="黑体" w:eastAsia="黑体" w:hAnsi="黑体"/>
          <w:sz w:val="32"/>
          <w:szCs w:val="32"/>
        </w:rPr>
      </w:pPr>
    </w:p>
    <w:p w:rsidR="00525F70" w:rsidRPr="00033990" w:rsidRDefault="00525F70" w:rsidP="00525F70">
      <w:pPr>
        <w:spacing w:line="560" w:lineRule="exact"/>
        <w:jc w:val="center"/>
        <w:rPr>
          <w:rFonts w:ascii="方正小标宋简体" w:eastAsia="方正小标宋简体"/>
          <w:w w:val="99"/>
          <w:sz w:val="44"/>
          <w:szCs w:val="44"/>
        </w:rPr>
      </w:pPr>
      <w:bookmarkStart w:id="0" w:name="_GoBack"/>
      <w:r w:rsidRPr="00033990">
        <w:rPr>
          <w:rFonts w:ascii="方正小标宋简体" w:eastAsia="方正小标宋简体" w:hint="eastAsia"/>
          <w:w w:val="99"/>
          <w:sz w:val="44"/>
          <w:szCs w:val="44"/>
        </w:rPr>
        <w:t>广西壮族自治区律师协会会费收支管理办法</w:t>
      </w:r>
      <w:bookmarkEnd w:id="0"/>
    </w:p>
    <w:p w:rsidR="00525F70" w:rsidRDefault="00525F70" w:rsidP="00525F70">
      <w:pPr>
        <w:spacing w:line="560" w:lineRule="exact"/>
        <w:jc w:val="center"/>
        <w:rPr>
          <w:rFonts w:ascii="楷体" w:eastAsia="楷体" w:hAnsi="楷体"/>
          <w:w w:val="95"/>
          <w:sz w:val="32"/>
          <w:szCs w:val="32"/>
        </w:rPr>
      </w:pPr>
      <w:smartTag w:uri="urn:schemas-microsoft-com:office:smarttags" w:element="chsdate">
        <w:smartTagPr>
          <w:attr w:name="IsROCDate" w:val="False"/>
          <w:attr w:name="IsLunarDate" w:val="False"/>
          <w:attr w:name="Day" w:val="1"/>
          <w:attr w:name="Month" w:val="7"/>
          <w:attr w:name="Year" w:val="2005"/>
        </w:smartTagPr>
        <w:r w:rsidRPr="00033990">
          <w:rPr>
            <w:rFonts w:ascii="楷体" w:eastAsia="楷体" w:hAnsi="楷体" w:hint="eastAsia"/>
            <w:w w:val="95"/>
            <w:sz w:val="32"/>
            <w:szCs w:val="32"/>
          </w:rPr>
          <w:t>2005年7月1日</w:t>
        </w:r>
      </w:smartTag>
      <w:r w:rsidRPr="00033990">
        <w:rPr>
          <w:rFonts w:ascii="楷体" w:eastAsia="楷体" w:hAnsi="楷体" w:hint="eastAsia"/>
          <w:w w:val="95"/>
          <w:sz w:val="32"/>
          <w:szCs w:val="32"/>
        </w:rPr>
        <w:t>经广西壮族自治区第六次律师代表大会通过，</w:t>
      </w:r>
    </w:p>
    <w:p w:rsidR="00525F70" w:rsidRDefault="00525F70" w:rsidP="00525F70">
      <w:pPr>
        <w:spacing w:line="560" w:lineRule="exact"/>
        <w:jc w:val="center"/>
        <w:rPr>
          <w:rFonts w:ascii="楷体" w:eastAsia="楷体" w:hAnsi="楷体"/>
          <w:w w:val="95"/>
          <w:sz w:val="32"/>
          <w:szCs w:val="32"/>
        </w:rPr>
      </w:pPr>
      <w:smartTag w:uri="urn:schemas-microsoft-com:office:smarttags" w:element="chsdate">
        <w:smartTagPr>
          <w:attr w:name="IsROCDate" w:val="False"/>
          <w:attr w:name="IsLunarDate" w:val="False"/>
          <w:attr w:name="Day" w:val="28"/>
          <w:attr w:name="Month" w:val="9"/>
          <w:attr w:name="Year" w:val="2005"/>
        </w:smartTagPr>
        <w:r w:rsidRPr="00033990">
          <w:rPr>
            <w:rFonts w:ascii="楷体" w:eastAsia="楷体" w:hAnsi="楷体" w:hint="eastAsia"/>
            <w:w w:val="95"/>
            <w:sz w:val="32"/>
            <w:szCs w:val="32"/>
          </w:rPr>
          <w:t>2005年9月28日</w:t>
        </w:r>
      </w:smartTag>
      <w:r w:rsidRPr="00033990">
        <w:rPr>
          <w:rFonts w:ascii="楷体" w:eastAsia="楷体" w:hAnsi="楷体" w:hint="eastAsia"/>
          <w:w w:val="95"/>
          <w:sz w:val="32"/>
          <w:szCs w:val="32"/>
        </w:rPr>
        <w:t>经广西壮族自治区律师协会</w:t>
      </w:r>
    </w:p>
    <w:p w:rsidR="00525F70" w:rsidRPr="00033990" w:rsidRDefault="00525F70" w:rsidP="00525F70">
      <w:pPr>
        <w:spacing w:line="560" w:lineRule="exact"/>
        <w:jc w:val="center"/>
        <w:rPr>
          <w:rFonts w:ascii="楷体" w:eastAsia="楷体" w:hAnsi="楷体"/>
          <w:w w:val="95"/>
          <w:sz w:val="32"/>
          <w:szCs w:val="32"/>
        </w:rPr>
      </w:pPr>
      <w:r>
        <w:rPr>
          <w:rFonts w:ascii="楷体" w:eastAsia="楷体" w:hAnsi="楷体" w:hint="eastAsia"/>
          <w:w w:val="95"/>
          <w:sz w:val="32"/>
          <w:szCs w:val="32"/>
        </w:rPr>
        <w:t>第六届二次理事会修订</w:t>
      </w:r>
    </w:p>
    <w:p w:rsidR="00525F70" w:rsidRPr="00E74CE9" w:rsidRDefault="00525F70" w:rsidP="00525F70">
      <w:pPr>
        <w:spacing w:line="560" w:lineRule="exact"/>
        <w:rPr>
          <w:rFonts w:ascii="仿宋" w:eastAsia="仿宋" w:hAnsi="仿宋"/>
          <w:sz w:val="32"/>
          <w:szCs w:val="32"/>
        </w:rPr>
      </w:pPr>
    </w:p>
    <w:p w:rsidR="00525F70" w:rsidRPr="00E74CE9" w:rsidRDefault="00525F70" w:rsidP="00525F70">
      <w:pPr>
        <w:pStyle w:val="a5"/>
        <w:spacing w:line="560" w:lineRule="exact"/>
        <w:ind w:leftChars="9" w:left="19" w:firstLineChars="200" w:firstLine="640"/>
        <w:jc w:val="both"/>
        <w:rPr>
          <w:rFonts w:ascii="仿宋" w:eastAsia="仿宋" w:hAnsi="仿宋"/>
          <w:szCs w:val="32"/>
        </w:rPr>
      </w:pPr>
      <w:r w:rsidRPr="009D75DD">
        <w:rPr>
          <w:rFonts w:ascii="黑体" w:eastAsia="黑体" w:hAnsi="黑体" w:hint="eastAsia"/>
          <w:bCs/>
          <w:szCs w:val="32"/>
        </w:rPr>
        <w:t>第一条</w:t>
      </w:r>
      <w:r w:rsidRPr="00E74CE9">
        <w:rPr>
          <w:rFonts w:ascii="仿宋" w:eastAsia="仿宋" w:hAnsi="仿宋" w:hint="eastAsia"/>
          <w:szCs w:val="32"/>
        </w:rPr>
        <w:t xml:space="preserve">  为了规范广西壮族自治区律师协会会费（以下简称会费）的收缴与使用，保障我区各级律师协会充分履行《中华人民共和国律师法》规定的职责和行业管理工作的顺利开展，根据《中华人民共和国律师法》第三十九条，《广西广西壮族自治区律师协会章程》和《中华全国律师协会会费管理办法》之规定制定本办法。</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第二条</w:t>
      </w:r>
      <w:r w:rsidRPr="00E74CE9">
        <w:rPr>
          <w:rFonts w:ascii="仿宋" w:eastAsia="仿宋" w:hAnsi="仿宋" w:hint="eastAsia"/>
          <w:szCs w:val="32"/>
        </w:rPr>
        <w:t xml:space="preserve">  广西壮族自治区律师协会会员必须按本办法的规定履行缴纳会费的义务。</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第三条</w:t>
      </w:r>
      <w:r w:rsidRPr="00E74CE9">
        <w:rPr>
          <w:rFonts w:ascii="仿宋" w:eastAsia="仿宋" w:hAnsi="仿宋" w:hint="eastAsia"/>
          <w:szCs w:val="32"/>
        </w:rPr>
        <w:t xml:space="preserve">  会费分团体会费和个人会费两种。在广西范围内，依照《中华人民共和国律师法》的规定取得律师执业证书的律师缴纳个人会费；在广西壮族自治区范围内执业的各律师事务所、律师事务所分所、公司、公职律师执业机构缴纳团体会费。</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第四条</w:t>
      </w:r>
      <w:r w:rsidRPr="00E74CE9">
        <w:rPr>
          <w:rFonts w:ascii="仿宋" w:eastAsia="仿宋" w:hAnsi="仿宋" w:hint="eastAsia"/>
          <w:b/>
          <w:bCs/>
          <w:szCs w:val="32"/>
        </w:rPr>
        <w:t xml:space="preserve">  </w:t>
      </w:r>
      <w:r w:rsidRPr="00E74CE9">
        <w:rPr>
          <w:rFonts w:ascii="仿宋" w:eastAsia="仿宋" w:hAnsi="仿宋" w:hint="eastAsia"/>
          <w:szCs w:val="32"/>
        </w:rPr>
        <w:t>会费按年度于每年年检注册时缴纳。</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第五条</w:t>
      </w:r>
      <w:r w:rsidRPr="00E74CE9">
        <w:rPr>
          <w:rFonts w:ascii="仿宋" w:eastAsia="仿宋" w:hAnsi="仿宋" w:hint="eastAsia"/>
          <w:b/>
          <w:bCs/>
          <w:szCs w:val="32"/>
        </w:rPr>
        <w:t xml:space="preserve">  </w:t>
      </w:r>
      <w:r w:rsidRPr="00E74CE9">
        <w:rPr>
          <w:rFonts w:ascii="仿宋" w:eastAsia="仿宋" w:hAnsi="仿宋" w:hint="eastAsia"/>
          <w:szCs w:val="32"/>
        </w:rPr>
        <w:t>会员名册以年检注册时确认的为准。</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第六条</w:t>
      </w:r>
      <w:r w:rsidRPr="00E74CE9">
        <w:rPr>
          <w:rFonts w:ascii="仿宋" w:eastAsia="仿宋" w:hAnsi="仿宋" w:hint="eastAsia"/>
          <w:szCs w:val="32"/>
        </w:rPr>
        <w:t xml:space="preserve"> 会费缴纳按以下标准执行：</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（一）团体会费标准</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1、区直律师事务所每所20000元；其它住所地在南宁市</w:t>
      </w:r>
      <w:r w:rsidRPr="00E74CE9">
        <w:rPr>
          <w:rFonts w:ascii="仿宋" w:eastAsia="仿宋" w:hAnsi="仿宋" w:hint="eastAsia"/>
          <w:szCs w:val="32"/>
        </w:rPr>
        <w:lastRenderedPageBreak/>
        <w:t>市区范围内的律师事务所每所15000元；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2、住所地在桂林市、柳州市市区范围内的律师事务所每所12000元；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3、住所地在北海市、梧州市、玉林市市区范围内的律师事务所每所8000元；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4、住所地在贵港市、钦州市、防城港市、来宾市、贺州市、百色市、河池市、崇左市市区范围的律师事务所每所5000元；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5、住所地在各县（县级市）的律师事务所每所1500元；国家级贫困县律师事务所每所800元；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6、公司律师执业机构每家8000元，公职律师执业机构每家1000元。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7、律师事务所在各地开设的分所按分所住所地标准缴纳会费。</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（二）个人会费收费标准</w:t>
      </w:r>
    </w:p>
    <w:p w:rsidR="00525F70" w:rsidRPr="00E74CE9" w:rsidRDefault="00525F70" w:rsidP="00525F70">
      <w:pPr>
        <w:pStyle w:val="a5"/>
        <w:spacing w:line="560" w:lineRule="exact"/>
        <w:ind w:firstLineChars="244" w:firstLine="781"/>
        <w:jc w:val="both"/>
        <w:rPr>
          <w:rFonts w:ascii="仿宋" w:eastAsia="仿宋" w:hAnsi="仿宋"/>
          <w:szCs w:val="32"/>
        </w:rPr>
      </w:pPr>
      <w:r w:rsidRPr="00E74CE9">
        <w:rPr>
          <w:rFonts w:ascii="仿宋" w:eastAsia="仿宋" w:hAnsi="仿宋" w:hint="eastAsia"/>
          <w:szCs w:val="32"/>
        </w:rPr>
        <w:t>1、区直律师事务所律师每人1500元；其它在南宁市市区范围内的律师事务所执业的律师每人1400元；</w:t>
      </w:r>
    </w:p>
    <w:p w:rsidR="00525F70" w:rsidRPr="00E74CE9" w:rsidRDefault="00525F70" w:rsidP="00525F70">
      <w:pPr>
        <w:pStyle w:val="a5"/>
        <w:spacing w:line="560" w:lineRule="exact"/>
        <w:ind w:leftChars="67" w:left="141" w:firstLineChars="200" w:firstLine="640"/>
        <w:jc w:val="both"/>
        <w:rPr>
          <w:rFonts w:ascii="仿宋" w:eastAsia="仿宋" w:hAnsi="仿宋"/>
          <w:szCs w:val="32"/>
        </w:rPr>
      </w:pPr>
      <w:r w:rsidRPr="00E74CE9">
        <w:rPr>
          <w:rFonts w:ascii="仿宋" w:eastAsia="仿宋" w:hAnsi="仿宋" w:hint="eastAsia"/>
          <w:szCs w:val="32"/>
        </w:rPr>
        <w:t>2、在桂林市、柳州市市区范围内的律师事务所执业的律师每人1300元；</w:t>
      </w:r>
    </w:p>
    <w:p w:rsidR="00525F70" w:rsidRPr="00E74CE9" w:rsidRDefault="00525F70" w:rsidP="00525F70">
      <w:pPr>
        <w:pStyle w:val="a5"/>
        <w:spacing w:line="560" w:lineRule="exact"/>
        <w:ind w:leftChars="67" w:left="141" w:firstLineChars="200" w:firstLine="640"/>
        <w:jc w:val="both"/>
        <w:rPr>
          <w:rFonts w:ascii="仿宋" w:eastAsia="仿宋" w:hAnsi="仿宋"/>
          <w:szCs w:val="32"/>
        </w:rPr>
      </w:pPr>
      <w:r w:rsidRPr="00E74CE9">
        <w:rPr>
          <w:rFonts w:ascii="仿宋" w:eastAsia="仿宋" w:hAnsi="仿宋" w:hint="eastAsia"/>
          <w:szCs w:val="32"/>
        </w:rPr>
        <w:t>3、在北海市、梧州市、玉林市市区范围内的律师事务所执业的律师每人1200元；</w:t>
      </w:r>
    </w:p>
    <w:p w:rsidR="00525F70" w:rsidRPr="00E74CE9" w:rsidRDefault="00525F70" w:rsidP="00525F70">
      <w:pPr>
        <w:pStyle w:val="a5"/>
        <w:spacing w:line="560" w:lineRule="exact"/>
        <w:ind w:firstLineChars="265" w:firstLine="848"/>
        <w:jc w:val="both"/>
        <w:rPr>
          <w:rFonts w:ascii="仿宋" w:eastAsia="仿宋" w:hAnsi="仿宋"/>
          <w:szCs w:val="32"/>
        </w:rPr>
      </w:pPr>
      <w:r w:rsidRPr="00E74CE9">
        <w:rPr>
          <w:rFonts w:ascii="仿宋" w:eastAsia="仿宋" w:hAnsi="仿宋" w:hint="eastAsia"/>
          <w:szCs w:val="32"/>
        </w:rPr>
        <w:t xml:space="preserve">4、在贵港市、防城港市、钦州市、来宾市、河池市、贺州市、百色市、崇左市市区范围内的律师事务所执业的律师每人1000元； </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lastRenderedPageBreak/>
        <w:t>5、在全区各县（县级市）执业的律师每人700元；国家贫困县执业的律师每人400元；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6、公司律师每人800元；公职律师每人100元。</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7、首次领取执业证的专职律师二年内按其执业所在地个人会费标准的50％缴纳。</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8、律师事务所分所律师按分所住所地标准缴纳会费。</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第七条</w:t>
      </w:r>
      <w:r w:rsidRPr="00E74CE9">
        <w:rPr>
          <w:rFonts w:ascii="仿宋" w:eastAsia="仿宋" w:hAnsi="仿宋" w:hint="eastAsia"/>
          <w:szCs w:val="32"/>
        </w:rPr>
        <w:t xml:space="preserve">  团体会费由律师事务所交纳，个人会费由律师事务所负责统一收取后同时交纳。</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第八条</w:t>
      </w:r>
      <w:r w:rsidRPr="00E74CE9">
        <w:rPr>
          <w:rFonts w:ascii="仿宋" w:eastAsia="仿宋" w:hAnsi="仿宋" w:hint="eastAsia"/>
          <w:szCs w:val="32"/>
        </w:rPr>
        <w:t xml:space="preserve">  会费由自治区律师协会统一收取，扣除上缴中华全国律师协会的会费后，广西壮族自治区律师协会再按总数的50％返还下一级律师协会。</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第九条</w:t>
      </w:r>
      <w:r w:rsidRPr="00E74CE9">
        <w:rPr>
          <w:rFonts w:ascii="仿宋" w:eastAsia="仿宋" w:hAnsi="仿宋" w:hint="eastAsia"/>
          <w:szCs w:val="32"/>
        </w:rPr>
        <w:t xml:space="preserve">  会费收缴一律采用广西壮族自治区社会团体会费统一票据。</w:t>
      </w:r>
    </w:p>
    <w:p w:rsidR="00525F70" w:rsidRPr="00E74CE9" w:rsidRDefault="00525F70" w:rsidP="00525F70">
      <w:pPr>
        <w:pStyle w:val="a5"/>
        <w:spacing w:line="560" w:lineRule="exact"/>
        <w:ind w:leftChars="9" w:left="19" w:firstLineChars="200" w:firstLine="640"/>
        <w:jc w:val="both"/>
        <w:rPr>
          <w:rFonts w:ascii="仿宋" w:eastAsia="仿宋" w:hAnsi="仿宋"/>
          <w:b/>
          <w:bCs/>
          <w:szCs w:val="32"/>
        </w:rPr>
      </w:pPr>
      <w:r w:rsidRPr="009D75DD">
        <w:rPr>
          <w:rFonts w:ascii="黑体" w:eastAsia="黑体" w:hAnsi="黑体" w:hint="eastAsia"/>
          <w:bCs/>
          <w:szCs w:val="32"/>
        </w:rPr>
        <w:t>第十条</w:t>
      </w:r>
      <w:r w:rsidRPr="00E74CE9">
        <w:rPr>
          <w:rFonts w:ascii="仿宋" w:eastAsia="仿宋" w:hAnsi="仿宋" w:hint="eastAsia"/>
          <w:b/>
          <w:bCs/>
          <w:szCs w:val="32"/>
        </w:rPr>
        <w:t xml:space="preserve">  </w:t>
      </w:r>
      <w:r w:rsidRPr="00E74CE9">
        <w:rPr>
          <w:rFonts w:ascii="仿宋" w:eastAsia="仿宋" w:hAnsi="仿宋" w:hint="eastAsia"/>
          <w:szCs w:val="32"/>
        </w:rPr>
        <w:t>会员当年缴纳会费确有困难、向自治区律师协会提出申请的，由自治区律师协会常务理事会研究决定可以减、免、缓交当年会费。</w:t>
      </w:r>
    </w:p>
    <w:p w:rsidR="00525F70" w:rsidRPr="00E74CE9" w:rsidRDefault="00525F70" w:rsidP="00525F70">
      <w:pPr>
        <w:pStyle w:val="a5"/>
        <w:spacing w:line="560" w:lineRule="exact"/>
        <w:ind w:leftChars="9" w:left="19" w:firstLineChars="200" w:firstLine="640"/>
        <w:jc w:val="both"/>
        <w:rPr>
          <w:rFonts w:ascii="仿宋" w:eastAsia="仿宋" w:hAnsi="仿宋"/>
          <w:szCs w:val="32"/>
        </w:rPr>
      </w:pPr>
      <w:r w:rsidRPr="009D75DD">
        <w:rPr>
          <w:rFonts w:ascii="黑体" w:eastAsia="黑体" w:hAnsi="黑体" w:hint="eastAsia"/>
          <w:bCs/>
          <w:szCs w:val="32"/>
        </w:rPr>
        <w:t>第十一条</w:t>
      </w:r>
      <w:r w:rsidRPr="00E74CE9">
        <w:rPr>
          <w:rFonts w:ascii="仿宋" w:eastAsia="仿宋" w:hAnsi="仿宋" w:hint="eastAsia"/>
          <w:b/>
          <w:bCs/>
          <w:szCs w:val="32"/>
        </w:rPr>
        <w:t xml:space="preserve">  </w:t>
      </w:r>
      <w:r w:rsidRPr="00E74CE9">
        <w:rPr>
          <w:rFonts w:ascii="仿宋" w:eastAsia="仿宋" w:hAnsi="仿宋" w:hint="eastAsia"/>
          <w:szCs w:val="32"/>
        </w:rPr>
        <w:t>自治区律师协会负责对会员缴纳会费的情况进行监督和检查，对拒不履行或不完全履行缴纳会费义务的，自治区律师协会可以采取必要的措施，在媒体上通报，停止或部分停止该会员的会员权利，并建议司法行政机关律师管理部门对其暂缓注册或不予注册。</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第十二条</w:t>
      </w:r>
      <w:r w:rsidRPr="00E74CE9">
        <w:rPr>
          <w:rFonts w:ascii="仿宋" w:eastAsia="仿宋" w:hAnsi="仿宋" w:hint="eastAsia"/>
          <w:b/>
          <w:bCs/>
          <w:szCs w:val="32"/>
        </w:rPr>
        <w:t xml:space="preserve"> </w:t>
      </w:r>
      <w:r w:rsidRPr="00E74CE9">
        <w:rPr>
          <w:rFonts w:ascii="仿宋" w:eastAsia="仿宋" w:hAnsi="仿宋" w:hint="eastAsia"/>
          <w:szCs w:val="32"/>
        </w:rPr>
        <w:t xml:space="preserve"> 全区各级律师协会应当加强对会费的管理，设立会费</w:t>
      </w:r>
      <w:proofErr w:type="gramStart"/>
      <w:r w:rsidRPr="00E74CE9">
        <w:rPr>
          <w:rFonts w:ascii="仿宋" w:eastAsia="仿宋" w:hAnsi="仿宋" w:hint="eastAsia"/>
          <w:szCs w:val="32"/>
        </w:rPr>
        <w:t>帐户</w:t>
      </w:r>
      <w:proofErr w:type="gramEnd"/>
      <w:r w:rsidRPr="00E74CE9">
        <w:rPr>
          <w:rFonts w:ascii="仿宋" w:eastAsia="仿宋" w:hAnsi="仿宋" w:hint="eastAsia"/>
          <w:szCs w:val="32"/>
        </w:rPr>
        <w:t>，做到专款专用。</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第十三条</w:t>
      </w:r>
      <w:r w:rsidRPr="00E74CE9">
        <w:rPr>
          <w:rFonts w:ascii="仿宋" w:eastAsia="仿宋" w:hAnsi="仿宋" w:hint="eastAsia"/>
          <w:szCs w:val="32"/>
        </w:rPr>
        <w:t xml:space="preserve">  会费取之于会员、用之于会员，主要用于下</w:t>
      </w:r>
      <w:r w:rsidRPr="00E74CE9">
        <w:rPr>
          <w:rFonts w:ascii="仿宋" w:eastAsia="仿宋" w:hAnsi="仿宋" w:hint="eastAsia"/>
          <w:szCs w:val="32"/>
        </w:rPr>
        <w:lastRenderedPageBreak/>
        <w:t>列支出：</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（一）召开律师代表大会、理事会、常务理事会、会长办公会议以及律师协会举办的有关工作会议、业务研讨、经验交流会等；</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（二）律师协会各专门委员会、业务委员会开展的有关活动；</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（三）基础设施建设和网络信息建设等；</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（四）组织开展律师间的国内和国际交流活动；</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（五）编印刊物及业务学习资料；</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（六）会员的培训；</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（七）律师维权工作；</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（八）举办律师福利事业；</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（九）律师协会执行机构正常办公支出；</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（十）律师协会执行机构聘用人员的工资、福利等；</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（十一）会员的奖惩工作；</w:t>
      </w:r>
    </w:p>
    <w:p w:rsidR="00525F70" w:rsidRPr="00E74CE9" w:rsidRDefault="00525F70" w:rsidP="00525F70">
      <w:pPr>
        <w:pStyle w:val="a5"/>
        <w:spacing w:line="560" w:lineRule="exact"/>
        <w:ind w:firstLineChars="200" w:firstLine="640"/>
        <w:jc w:val="both"/>
        <w:rPr>
          <w:rFonts w:ascii="仿宋" w:eastAsia="仿宋" w:hAnsi="仿宋"/>
          <w:szCs w:val="32"/>
        </w:rPr>
      </w:pPr>
      <w:r w:rsidRPr="00E74CE9">
        <w:rPr>
          <w:rFonts w:ascii="仿宋" w:eastAsia="仿宋" w:hAnsi="仿宋" w:hint="eastAsia"/>
          <w:szCs w:val="32"/>
        </w:rPr>
        <w:t>（十二）其他必要的合理支出。</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第十四条</w:t>
      </w:r>
      <w:r w:rsidRPr="00E74CE9">
        <w:rPr>
          <w:rFonts w:ascii="仿宋" w:eastAsia="仿宋" w:hAnsi="仿宋" w:hint="eastAsia"/>
          <w:szCs w:val="32"/>
        </w:rPr>
        <w:t xml:space="preserve">  会费的收支纳入广西律师协会财务管理办法。</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第十五条</w:t>
      </w:r>
      <w:r w:rsidRPr="00E74CE9">
        <w:rPr>
          <w:rFonts w:ascii="仿宋" w:eastAsia="仿宋" w:hAnsi="仿宋" w:hint="eastAsia"/>
          <w:szCs w:val="32"/>
        </w:rPr>
        <w:t xml:space="preserve">  律师协会接受的政府拨款、社会捐赠、会员赞助以及其他合法收入的使用，严格按照国家有关规定和财政管理办法执行。</w:t>
      </w:r>
    </w:p>
    <w:p w:rsidR="00525F70" w:rsidRPr="00E74CE9" w:rsidRDefault="00525F70" w:rsidP="00525F70">
      <w:pPr>
        <w:pStyle w:val="a5"/>
        <w:spacing w:line="560" w:lineRule="exact"/>
        <w:ind w:firstLineChars="200" w:firstLine="640"/>
        <w:jc w:val="both"/>
        <w:rPr>
          <w:rFonts w:ascii="仿宋" w:eastAsia="仿宋" w:hAnsi="仿宋"/>
          <w:szCs w:val="32"/>
        </w:rPr>
      </w:pPr>
      <w:r w:rsidRPr="009D75DD">
        <w:rPr>
          <w:rFonts w:ascii="黑体" w:eastAsia="黑体" w:hAnsi="黑体" w:hint="eastAsia"/>
          <w:bCs/>
          <w:szCs w:val="32"/>
        </w:rPr>
        <w:t>第十六条</w:t>
      </w:r>
      <w:r w:rsidRPr="00E74CE9">
        <w:rPr>
          <w:rFonts w:ascii="仿宋" w:eastAsia="仿宋" w:hAnsi="仿宋"/>
          <w:szCs w:val="32"/>
        </w:rPr>
        <w:t xml:space="preserve">  </w:t>
      </w:r>
      <w:r w:rsidRPr="00E74CE9">
        <w:rPr>
          <w:rFonts w:ascii="仿宋" w:eastAsia="仿宋" w:hAnsi="仿宋" w:hint="eastAsia"/>
          <w:szCs w:val="32"/>
        </w:rPr>
        <w:t>本办法经全区律师代表大会通过后施行。</w:t>
      </w:r>
    </w:p>
    <w:p w:rsidR="00525F70" w:rsidRDefault="00525F70" w:rsidP="00525F70">
      <w:pPr>
        <w:pStyle w:val="a5"/>
        <w:spacing w:line="560" w:lineRule="exact"/>
        <w:ind w:firstLineChars="200" w:firstLine="640"/>
        <w:jc w:val="both"/>
        <w:rPr>
          <w:rFonts w:ascii="仿宋" w:eastAsia="仿宋" w:hAnsi="仿宋"/>
          <w:szCs w:val="32"/>
        </w:rPr>
        <w:sectPr w:rsidR="00525F70" w:rsidSect="00A75655">
          <w:footerReference w:type="even" r:id="rId4"/>
          <w:footerReference w:type="default" r:id="rId5"/>
          <w:pgSz w:w="11906" w:h="16838"/>
          <w:pgMar w:top="1440" w:right="1800" w:bottom="1440" w:left="1800" w:header="851" w:footer="992" w:gutter="0"/>
          <w:pgNumType w:fmt="numberInDash"/>
          <w:cols w:space="425"/>
          <w:docGrid w:type="lines" w:linePitch="312"/>
        </w:sectPr>
      </w:pPr>
      <w:r w:rsidRPr="009D75DD">
        <w:rPr>
          <w:rFonts w:ascii="黑体" w:eastAsia="黑体" w:hAnsi="黑体" w:hint="eastAsia"/>
          <w:bCs/>
          <w:szCs w:val="32"/>
        </w:rPr>
        <w:t>第十七条</w:t>
      </w:r>
      <w:r w:rsidRPr="00E74CE9">
        <w:rPr>
          <w:rFonts w:ascii="仿宋" w:eastAsia="仿宋" w:hAnsi="仿宋"/>
          <w:szCs w:val="32"/>
        </w:rPr>
        <w:t xml:space="preserve">  </w:t>
      </w:r>
      <w:r w:rsidRPr="00E74CE9">
        <w:rPr>
          <w:rFonts w:ascii="仿宋" w:eastAsia="仿宋" w:hAnsi="仿宋" w:hint="eastAsia"/>
          <w:szCs w:val="32"/>
        </w:rPr>
        <w:t>本办法由自治区律师协会常务理事会负责解释</w:t>
      </w:r>
      <w:r>
        <w:rPr>
          <w:rFonts w:ascii="仿宋" w:eastAsia="仿宋" w:hAnsi="仿宋" w:hint="eastAsia"/>
          <w:szCs w:val="32"/>
        </w:rPr>
        <w:t>。</w:t>
      </w:r>
    </w:p>
    <w:p w:rsidR="007322FE" w:rsidRPr="00525F70" w:rsidRDefault="007322FE"/>
    <w:sectPr w:rsidR="007322FE" w:rsidRPr="00525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33288"/>
    </w:sdtPr>
    <w:sdtEndPr>
      <w:rPr>
        <w:sz w:val="28"/>
        <w:szCs w:val="28"/>
      </w:rPr>
    </w:sdtEndPr>
    <w:sdtContent>
      <w:p w:rsidR="00A75655" w:rsidRDefault="00525F70">
        <w:pPr>
          <w:pStyle w:val="a3"/>
          <w:ind w:right="360" w:firstLineChars="200" w:firstLine="360"/>
          <w:rPr>
            <w:sz w:val="28"/>
            <w:szCs w:val="28"/>
          </w:rPr>
        </w:pPr>
        <w:r w:rsidRPr="005F5A52">
          <w:rPr>
            <w:rFonts w:ascii="仿宋" w:eastAsia="仿宋" w:hAnsi="仿宋"/>
            <w:sz w:val="28"/>
            <w:szCs w:val="28"/>
          </w:rPr>
          <w:fldChar w:fldCharType="begin"/>
        </w:r>
        <w:r w:rsidRPr="005F5A52">
          <w:rPr>
            <w:rFonts w:ascii="仿宋" w:eastAsia="仿宋" w:hAnsi="仿宋"/>
            <w:sz w:val="28"/>
            <w:szCs w:val="28"/>
          </w:rPr>
          <w:instrText>PAGE   \* MERGEFORMAT</w:instrText>
        </w:r>
        <w:r w:rsidRPr="005F5A52">
          <w:rPr>
            <w:rFonts w:ascii="仿宋" w:eastAsia="仿宋" w:hAnsi="仿宋"/>
            <w:sz w:val="28"/>
            <w:szCs w:val="28"/>
          </w:rPr>
          <w:fldChar w:fldCharType="separate"/>
        </w:r>
        <w:r w:rsidRPr="00A979EC">
          <w:rPr>
            <w:rFonts w:ascii="仿宋" w:eastAsia="仿宋" w:hAnsi="仿宋"/>
            <w:noProof/>
            <w:sz w:val="28"/>
            <w:szCs w:val="28"/>
            <w:lang w:val="zh-CN"/>
          </w:rPr>
          <w:t>-</w:t>
        </w:r>
        <w:r>
          <w:rPr>
            <w:rFonts w:ascii="仿宋" w:eastAsia="仿宋" w:hAnsi="仿宋"/>
            <w:noProof/>
            <w:sz w:val="28"/>
            <w:szCs w:val="28"/>
          </w:rPr>
          <w:t xml:space="preserve"> 12 -</w:t>
        </w:r>
        <w:r w:rsidRPr="005F5A52">
          <w:rPr>
            <w:rFonts w:ascii="仿宋" w:eastAsia="仿宋" w:hAnsi="仿宋"/>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25687"/>
    </w:sdtPr>
    <w:sdtEndPr>
      <w:rPr>
        <w:rFonts w:ascii="仿宋" w:eastAsia="仿宋" w:hAnsi="仿宋"/>
        <w:sz w:val="28"/>
        <w:szCs w:val="28"/>
      </w:rPr>
    </w:sdtEndPr>
    <w:sdtContent>
      <w:p w:rsidR="00A75655" w:rsidRPr="005F5A52" w:rsidRDefault="00525F70">
        <w:pPr>
          <w:pStyle w:val="a3"/>
          <w:ind w:right="360"/>
          <w:jc w:val="right"/>
          <w:rPr>
            <w:rFonts w:ascii="仿宋" w:eastAsia="仿宋" w:hAnsi="仿宋"/>
            <w:sz w:val="28"/>
            <w:szCs w:val="28"/>
          </w:rPr>
        </w:pPr>
        <w:r w:rsidRPr="005F5A52">
          <w:rPr>
            <w:rFonts w:ascii="仿宋" w:eastAsia="仿宋" w:hAnsi="仿宋"/>
            <w:sz w:val="28"/>
            <w:szCs w:val="28"/>
          </w:rPr>
          <w:fldChar w:fldCharType="begin"/>
        </w:r>
        <w:r w:rsidRPr="005F5A52">
          <w:rPr>
            <w:rFonts w:ascii="仿宋" w:eastAsia="仿宋" w:hAnsi="仿宋"/>
            <w:sz w:val="28"/>
            <w:szCs w:val="28"/>
          </w:rPr>
          <w:instrText>PAGE   \* MERGEFORMAT</w:instrText>
        </w:r>
        <w:r w:rsidRPr="005F5A52">
          <w:rPr>
            <w:rFonts w:ascii="仿宋" w:eastAsia="仿宋" w:hAnsi="仿宋"/>
            <w:sz w:val="28"/>
            <w:szCs w:val="28"/>
          </w:rPr>
          <w:fldChar w:fldCharType="separate"/>
        </w:r>
        <w:r w:rsidRPr="00525F70">
          <w:rPr>
            <w:rFonts w:ascii="仿宋" w:eastAsia="仿宋" w:hAnsi="仿宋"/>
            <w:noProof/>
            <w:sz w:val="28"/>
            <w:szCs w:val="28"/>
            <w:lang w:val="zh-CN"/>
          </w:rPr>
          <w:t>-</w:t>
        </w:r>
        <w:r>
          <w:rPr>
            <w:rFonts w:ascii="仿宋" w:eastAsia="仿宋" w:hAnsi="仿宋"/>
            <w:noProof/>
            <w:sz w:val="28"/>
            <w:szCs w:val="28"/>
          </w:rPr>
          <w:t xml:space="preserve"> 4 -</w:t>
        </w:r>
        <w:r w:rsidRPr="005F5A52">
          <w:rPr>
            <w:rFonts w:ascii="仿宋" w:eastAsia="仿宋" w:hAnsi="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70"/>
    <w:rsid w:val="00525F70"/>
    <w:rsid w:val="0073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47E0F59-31F3-408A-ABBD-90EAC5A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F70"/>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25F70"/>
    <w:rPr>
      <w:rFonts w:ascii="Times New Roman" w:eastAsia="宋体" w:hAnsi="Times New Roman" w:cs="Times New Roman"/>
      <w:sz w:val="18"/>
      <w:szCs w:val="18"/>
    </w:rPr>
  </w:style>
  <w:style w:type="paragraph" w:styleId="a5">
    <w:name w:val="Body Text"/>
    <w:basedOn w:val="a"/>
    <w:link w:val="a6"/>
    <w:rsid w:val="00525F70"/>
    <w:pPr>
      <w:jc w:val="center"/>
    </w:pPr>
    <w:rPr>
      <w:sz w:val="32"/>
      <w:szCs w:val="20"/>
    </w:rPr>
  </w:style>
  <w:style w:type="character" w:customStyle="1" w:styleId="a6">
    <w:name w:val="正文文本 字符"/>
    <w:basedOn w:val="a0"/>
    <w:link w:val="a5"/>
    <w:rsid w:val="00525F70"/>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2018-01-19T03:20:00Z</dcterms:created>
  <dcterms:modified xsi:type="dcterms:W3CDTF">2018-01-19T03:20:00Z</dcterms:modified>
</cp:coreProperties>
</file>