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F3" w:rsidRDefault="00EA5CF3" w:rsidP="00EA5CF3">
      <w:pPr>
        <w:rPr>
          <w:rFonts w:ascii="方正黑体_GBK" w:eastAsia="方正黑体_GBK" w:hAnsi="方正黑体_GBK"/>
          <w:sz w:val="32"/>
          <w:szCs w:val="32"/>
        </w:rPr>
      </w:pPr>
      <w:bookmarkStart w:id="0" w:name="_GoBack"/>
      <w:r>
        <w:rPr>
          <w:rFonts w:ascii="方正黑体_GBK" w:eastAsia="方正黑体_GBK" w:hAnsi="方正黑体_GBK"/>
          <w:sz w:val="32"/>
          <w:szCs w:val="32"/>
        </w:rPr>
        <w:t>附件</w:t>
      </w:r>
      <w:r>
        <w:rPr>
          <w:rFonts w:ascii="方正黑体_GBK" w:eastAsia="方正黑体_GBK" w:hAnsi="方正黑体_GBK" w:hint="eastAsia"/>
          <w:sz w:val="32"/>
          <w:szCs w:val="32"/>
        </w:rPr>
        <w:t>2</w:t>
      </w:r>
    </w:p>
    <w:p w:rsidR="00EA5CF3" w:rsidRDefault="00EA5CF3" w:rsidP="00EA5CF3">
      <w:pPr>
        <w:rPr>
          <w:rFonts w:ascii="仿宋" w:eastAsia="仿宋" w:hAnsi="仿宋"/>
          <w:szCs w:val="21"/>
        </w:rPr>
      </w:pPr>
    </w:p>
    <w:p w:rsidR="00EA5CF3" w:rsidRDefault="00EA5CF3" w:rsidP="00EA5CF3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“学习强国”学习平台安装使用方法</w:t>
      </w:r>
    </w:p>
    <w:bookmarkEnd w:id="0"/>
    <w:p w:rsidR="00EA5CF3" w:rsidRDefault="00EA5CF3" w:rsidP="00EA5CF3">
      <w:pPr>
        <w:rPr>
          <w:rFonts w:ascii="方正仿宋_GBK" w:eastAsia="方正仿宋_GBK" w:hAnsi="方正仿宋_GBK"/>
          <w:szCs w:val="21"/>
        </w:rPr>
      </w:pPr>
    </w:p>
    <w:p w:rsidR="00EA5CF3" w:rsidRDefault="00EA5CF3" w:rsidP="00EA5CF3">
      <w:pPr>
        <w:ind w:firstLineChars="200" w:firstLine="640"/>
        <w:rPr>
          <w:rFonts w:ascii="方正黑体_GBK" w:eastAsia="方正黑体_GBK" w:hAnsi="方正黑体_GBK"/>
          <w:sz w:val="32"/>
          <w:szCs w:val="32"/>
        </w:rPr>
      </w:pPr>
      <w:r>
        <w:rPr>
          <w:rFonts w:ascii="方正黑体_GBK" w:eastAsia="方正黑体_GBK" w:hAnsi="方正黑体_GBK" w:hint="eastAsia"/>
          <w:sz w:val="32"/>
          <w:szCs w:val="32"/>
        </w:rPr>
        <w:t>一、“学习强国”学习平台P</w:t>
      </w:r>
      <w:r>
        <w:rPr>
          <w:rFonts w:ascii="方正黑体_GBK" w:eastAsia="方正黑体_GBK" w:hAnsi="方正黑体_GBK"/>
          <w:sz w:val="32"/>
          <w:szCs w:val="32"/>
        </w:rPr>
        <w:t>C</w:t>
      </w:r>
      <w:r>
        <w:rPr>
          <w:rFonts w:ascii="方正黑体_GBK" w:eastAsia="方正黑体_GBK" w:hAnsi="方正黑体_GBK" w:hint="eastAsia"/>
          <w:sz w:val="32"/>
          <w:szCs w:val="32"/>
        </w:rPr>
        <w:t>端页面</w:t>
      </w:r>
    </w:p>
    <w:p w:rsidR="00EA5CF3" w:rsidRDefault="00EA5CF3" w:rsidP="00EA5CF3">
      <w:pPr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用户可登陆网址</w:t>
      </w:r>
      <w:r>
        <w:rPr>
          <w:rStyle w:val="a3"/>
          <w:rFonts w:ascii="方正仿宋_GBK" w:eastAsia="方正仿宋_GBK" w:hAnsi="方正仿宋_GBK" w:hint="eastAsia"/>
          <w:sz w:val="32"/>
          <w:szCs w:val="32"/>
        </w:rPr>
        <w:t>https://www.</w:t>
      </w:r>
      <w:r>
        <w:rPr>
          <w:rStyle w:val="a3"/>
          <w:rFonts w:ascii="方正仿宋_GBK" w:eastAsia="方正仿宋_GBK" w:hAnsi="方正仿宋_GBK"/>
          <w:sz w:val="32"/>
          <w:szCs w:val="32"/>
        </w:rPr>
        <w:t>xuexi.cn/</w:t>
      </w:r>
      <w:r>
        <w:rPr>
          <w:rFonts w:ascii="方正仿宋_GBK" w:eastAsia="方正仿宋_GBK" w:hAnsi="方正仿宋_GBK" w:hint="eastAsia"/>
          <w:sz w:val="32"/>
          <w:szCs w:val="32"/>
        </w:rPr>
        <w:t>或通过收搜引擎搜索“学习强国”，即可进入主页浏览。登录时，可点击主页页面右侧“用户登陆”，进入登录界面，再用“学习强国”手机A</w:t>
      </w:r>
      <w:r>
        <w:rPr>
          <w:rFonts w:ascii="方正仿宋_GBK" w:eastAsia="方正仿宋_GBK" w:hAnsi="方正仿宋_GBK"/>
          <w:sz w:val="32"/>
          <w:szCs w:val="32"/>
        </w:rPr>
        <w:t>PP</w:t>
      </w:r>
      <w:r>
        <w:rPr>
          <w:rFonts w:ascii="方正仿宋_GBK" w:eastAsia="方正仿宋_GBK" w:hAnsi="方正仿宋_GBK" w:hint="eastAsia"/>
          <w:sz w:val="32"/>
          <w:szCs w:val="32"/>
        </w:rPr>
        <w:t>扫描电脑主页下方的二维码，在手机上确认“登录网页版学习强国”即可。具体方法为：在手机客户端点击“消息”按钮，在右上角点击“+”号，用“扫一扫”扫描电脑“用户登录”页面右下角的二维码。</w:t>
      </w:r>
    </w:p>
    <w:p w:rsidR="00EA5CF3" w:rsidRDefault="00EA5CF3" w:rsidP="00EA5CF3">
      <w:pPr>
        <w:ind w:firstLineChars="200" w:firstLine="640"/>
        <w:rPr>
          <w:rFonts w:ascii="方正黑体_GBK" w:eastAsia="方正黑体_GBK" w:hAnsi="方正黑体_GBK"/>
          <w:sz w:val="32"/>
          <w:szCs w:val="32"/>
        </w:rPr>
      </w:pPr>
      <w:r>
        <w:rPr>
          <w:rFonts w:ascii="方正黑体_GBK" w:eastAsia="方正黑体_GBK" w:hAnsi="方正黑体_GBK" w:hint="eastAsia"/>
          <w:sz w:val="32"/>
          <w:szCs w:val="32"/>
        </w:rPr>
        <w:t>二、手机A</w:t>
      </w:r>
      <w:r>
        <w:rPr>
          <w:rFonts w:ascii="方正黑体_GBK" w:eastAsia="方正黑体_GBK" w:hAnsi="方正黑体_GBK"/>
          <w:sz w:val="32"/>
          <w:szCs w:val="32"/>
        </w:rPr>
        <w:t>PP</w:t>
      </w:r>
      <w:r>
        <w:rPr>
          <w:rFonts w:ascii="方正黑体_GBK" w:eastAsia="方正黑体_GBK" w:hAnsi="方正黑体_GBK" w:hint="eastAsia"/>
          <w:sz w:val="32"/>
          <w:szCs w:val="32"/>
        </w:rPr>
        <w:t>下载及使用</w:t>
      </w:r>
    </w:p>
    <w:p w:rsidR="00EA5CF3" w:rsidRDefault="00EA5CF3" w:rsidP="00EA5CF3">
      <w:pPr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用户可通过各手机应用商店收搜“学习强国”或扫一扫下方</w:t>
      </w:r>
      <w:proofErr w:type="gramStart"/>
      <w:r>
        <w:rPr>
          <w:rFonts w:ascii="方正仿宋_GBK" w:eastAsia="方正仿宋_GBK" w:hAnsi="方正仿宋_GBK" w:hint="eastAsia"/>
          <w:sz w:val="32"/>
          <w:szCs w:val="32"/>
        </w:rPr>
        <w:t>二维码免费</w:t>
      </w:r>
      <w:proofErr w:type="gramEnd"/>
      <w:r>
        <w:rPr>
          <w:rFonts w:ascii="方正仿宋_GBK" w:eastAsia="方正仿宋_GBK" w:hAnsi="方正仿宋_GBK" w:hint="eastAsia"/>
          <w:sz w:val="32"/>
          <w:szCs w:val="32"/>
        </w:rPr>
        <w:t>下载安装。下载安装A</w:t>
      </w:r>
      <w:r>
        <w:rPr>
          <w:rFonts w:ascii="方正仿宋_GBK" w:eastAsia="方正仿宋_GBK" w:hAnsi="方正仿宋_GBK"/>
          <w:sz w:val="32"/>
          <w:szCs w:val="32"/>
        </w:rPr>
        <w:t>PP</w:t>
      </w:r>
      <w:r>
        <w:rPr>
          <w:rFonts w:ascii="方正仿宋_GBK" w:eastAsia="方正仿宋_GBK" w:hAnsi="方正仿宋_GBK" w:hint="eastAsia"/>
          <w:sz w:val="32"/>
          <w:szCs w:val="32"/>
        </w:rPr>
        <w:t>后，请根据提示语进行注册和实名认证。如已注册钉钉A</w:t>
      </w:r>
      <w:r>
        <w:rPr>
          <w:rFonts w:ascii="方正仿宋_GBK" w:eastAsia="方正仿宋_GBK" w:hAnsi="方正仿宋_GBK"/>
          <w:sz w:val="32"/>
          <w:szCs w:val="32"/>
        </w:rPr>
        <w:t>PP</w:t>
      </w:r>
      <w:r>
        <w:rPr>
          <w:rFonts w:ascii="方正仿宋_GBK" w:eastAsia="方正仿宋_GBK" w:hAnsi="方正仿宋_GBK" w:hint="eastAsia"/>
          <w:sz w:val="32"/>
          <w:szCs w:val="32"/>
        </w:rPr>
        <w:t>的用户，可使用钉钉账户密码或者验证码方式登录。</w:t>
      </w:r>
    </w:p>
    <w:p w:rsidR="00EA5CF3" w:rsidRDefault="00EA5CF3" w:rsidP="00EA5CF3">
      <w:pPr>
        <w:ind w:firstLineChars="200" w:firstLine="420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0163838" wp14:editId="1F77B954">
            <wp:extent cx="1123950" cy="12090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9522" cy="121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F3" w:rsidRDefault="00EA5CF3" w:rsidP="00EA5CF3">
      <w:pPr>
        <w:ind w:firstLineChars="200" w:firstLine="640"/>
        <w:rPr>
          <w:rFonts w:ascii="方正黑体_GBK" w:eastAsia="方正黑体_GBK" w:hAnsi="方正黑体_GBK"/>
          <w:sz w:val="32"/>
          <w:szCs w:val="32"/>
        </w:rPr>
      </w:pPr>
      <w:r>
        <w:rPr>
          <w:rFonts w:ascii="方正黑体_GBK" w:eastAsia="方正黑体_GBK" w:hAnsi="方正黑体_GBK" w:hint="eastAsia"/>
          <w:sz w:val="32"/>
          <w:szCs w:val="32"/>
        </w:rPr>
        <w:t>三、在</w:t>
      </w:r>
      <w:r>
        <w:rPr>
          <w:rFonts w:ascii="方正黑体_GBK" w:eastAsia="方正黑体_GBK" w:hAnsi="方正黑体_GBK"/>
          <w:sz w:val="32"/>
          <w:szCs w:val="32"/>
        </w:rPr>
        <w:t>APP中</w:t>
      </w:r>
      <w:r>
        <w:rPr>
          <w:rFonts w:ascii="方正黑体_GBK" w:eastAsia="方正黑体_GBK" w:hAnsi="方正黑体_GBK" w:hint="eastAsia"/>
          <w:sz w:val="32"/>
          <w:szCs w:val="32"/>
        </w:rPr>
        <w:t>创建本单位党组织的学习组织</w:t>
      </w:r>
    </w:p>
    <w:p w:rsidR="00EA5CF3" w:rsidRDefault="00EA5CF3" w:rsidP="00EA5CF3">
      <w:pPr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lastRenderedPageBreak/>
        <w:t>学习管理员在建立学习组织架构前，需先按A</w:t>
      </w:r>
      <w:r>
        <w:rPr>
          <w:rFonts w:ascii="方正仿宋_GBK" w:eastAsia="方正仿宋_GBK" w:hAnsi="方正仿宋_GBK"/>
          <w:sz w:val="32"/>
          <w:szCs w:val="32"/>
        </w:rPr>
        <w:t>PP提示完成</w:t>
      </w:r>
      <w:r>
        <w:rPr>
          <w:rFonts w:ascii="方正仿宋_GBK" w:eastAsia="方正仿宋_GBK" w:hAnsi="方正仿宋_GBK" w:hint="eastAsia"/>
          <w:sz w:val="32"/>
          <w:szCs w:val="32"/>
        </w:rPr>
        <w:t>实名认证（相关身份信息处于学习管理平台高等级安全保护范围内），完成实名认证后，即可在“学习强国”学习平台中建立相应的学习组织。创建的学习组织名称应填写本单位党组织全称，创建完成后创建人将自动成为该组织的主管理员。具体操作如下：</w:t>
      </w:r>
    </w:p>
    <w:p w:rsidR="00EA5CF3" w:rsidRDefault="00EA5CF3" w:rsidP="00EA5CF3">
      <w:pPr>
        <w:ind w:firstLineChars="200" w:firstLine="640"/>
        <w:rPr>
          <w:rFonts w:ascii="方正楷体_GBK" w:eastAsia="方正楷体_GBK" w:hAnsi="方正楷体_GBK"/>
          <w:bCs/>
          <w:sz w:val="32"/>
          <w:szCs w:val="32"/>
        </w:rPr>
      </w:pPr>
      <w:r>
        <w:rPr>
          <w:rFonts w:ascii="方正楷体_GBK" w:eastAsia="方正楷体_GBK" w:hAnsi="方正楷体_GBK" w:hint="eastAsia"/>
          <w:bCs/>
          <w:sz w:val="32"/>
          <w:szCs w:val="32"/>
        </w:rPr>
        <w:t>1</w:t>
      </w:r>
      <w:r>
        <w:rPr>
          <w:rFonts w:ascii="方正楷体_GBK" w:eastAsia="方正楷体_GBK" w:hAnsi="方正楷体_GBK"/>
          <w:sz w:val="32"/>
          <w:szCs w:val="32"/>
        </w:rPr>
        <w:t>．</w:t>
      </w:r>
      <w:r>
        <w:rPr>
          <w:rFonts w:ascii="方正楷体_GBK" w:eastAsia="方正楷体_GBK" w:hAnsi="方正楷体_GBK" w:hint="eastAsia"/>
          <w:bCs/>
          <w:sz w:val="32"/>
          <w:szCs w:val="32"/>
        </w:rPr>
        <w:t>实名认证</w:t>
      </w:r>
    </w:p>
    <w:p w:rsidR="00EA5CF3" w:rsidRDefault="00EA5CF3" w:rsidP="00EA5CF3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114300" distR="114300" wp14:anchorId="4F0D7E17" wp14:editId="53AB297F">
            <wp:extent cx="5762625" cy="318516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t="907" b="1814"/>
                    <a:stretch>
                      <a:fillRect/>
                    </a:stretch>
                  </pic:blipFill>
                  <pic:spPr>
                    <a:xfrm>
                      <a:off x="0" y="0"/>
                      <a:ext cx="5767286" cy="318819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A5CF3" w:rsidRDefault="00EA5CF3" w:rsidP="00EA5CF3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 wp14:anchorId="6863D19D" wp14:editId="586D6420">
            <wp:extent cx="5535930" cy="2905125"/>
            <wp:effectExtent l="0" t="0" r="762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t="3901" b="1951"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A5CF3" w:rsidRDefault="00EA5CF3" w:rsidP="00EA5CF3">
      <w:pPr>
        <w:ind w:firstLineChars="200" w:firstLine="640"/>
        <w:rPr>
          <w:rFonts w:ascii="方正楷体_GBK" w:eastAsia="方正楷体_GBK" w:hAnsi="方正楷体_GBK"/>
          <w:bCs/>
          <w:sz w:val="32"/>
          <w:szCs w:val="32"/>
        </w:rPr>
      </w:pPr>
      <w:r>
        <w:rPr>
          <w:rFonts w:ascii="方正楷体_GBK" w:eastAsia="方正楷体_GBK" w:hAnsi="方正楷体_GBK" w:hint="eastAsia"/>
          <w:bCs/>
          <w:sz w:val="32"/>
          <w:szCs w:val="32"/>
        </w:rPr>
        <w:t>2</w:t>
      </w:r>
      <w:r>
        <w:rPr>
          <w:rFonts w:ascii="方正楷体_GBK" w:eastAsia="方正楷体_GBK" w:hAnsi="方正楷体_GBK"/>
          <w:sz w:val="32"/>
          <w:szCs w:val="32"/>
        </w:rPr>
        <w:t>．</w:t>
      </w:r>
      <w:r>
        <w:rPr>
          <w:rFonts w:ascii="方正楷体_GBK" w:eastAsia="方正楷体_GBK" w:hAnsi="方正楷体_GBK" w:hint="eastAsia"/>
          <w:bCs/>
          <w:sz w:val="32"/>
          <w:szCs w:val="32"/>
        </w:rPr>
        <w:t>创建学习组织</w:t>
      </w:r>
    </w:p>
    <w:p w:rsidR="00EA5CF3" w:rsidRDefault="00EA5CF3" w:rsidP="00EA5CF3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114300" distR="114300" wp14:anchorId="77A715A2" wp14:editId="5FF5EB46">
            <wp:extent cx="5539740" cy="2609850"/>
            <wp:effectExtent l="0" t="0" r="381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t="2188" b="4375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A5CF3" w:rsidRDefault="00EA5CF3" w:rsidP="00EA5CF3">
      <w:pPr>
        <w:ind w:firstLineChars="200" w:firstLine="640"/>
        <w:rPr>
          <w:rFonts w:ascii="方正黑体_GBK" w:eastAsia="方正黑体_GBK" w:hAnsi="方正黑体_GBK"/>
          <w:sz w:val="32"/>
          <w:szCs w:val="32"/>
        </w:rPr>
      </w:pPr>
      <w:r>
        <w:rPr>
          <w:rFonts w:ascii="方正黑体_GBK" w:eastAsia="方正黑体_GBK" w:hAnsi="方正黑体_GBK" w:hint="eastAsia"/>
          <w:sz w:val="32"/>
          <w:szCs w:val="32"/>
        </w:rPr>
        <w:t>四、完成组织认证</w:t>
      </w:r>
    </w:p>
    <w:p w:rsidR="00EA5CF3" w:rsidRDefault="00EA5CF3" w:rsidP="00EA5CF3">
      <w:pPr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区直律师事务所学习管理员建立本所党组织的学习组织后，请及时通知广西律师行业党委办公室，以便广西律师行业党委通过“邀请下级组织认证”，向各学习管理员发送认证邀请，收到邀请链接或</w:t>
      </w:r>
      <w:proofErr w:type="gramStart"/>
      <w:r>
        <w:rPr>
          <w:rFonts w:ascii="方正仿宋_GBK" w:eastAsia="方正仿宋_GBK" w:hAnsi="方正仿宋_GBK" w:hint="eastAsia"/>
          <w:sz w:val="32"/>
          <w:szCs w:val="32"/>
        </w:rPr>
        <w:t>二维码后</w:t>
      </w:r>
      <w:proofErr w:type="gramEnd"/>
      <w:r>
        <w:rPr>
          <w:rFonts w:ascii="方正仿宋_GBK" w:eastAsia="方正仿宋_GBK" w:hAnsi="方正仿宋_GBK" w:hint="eastAsia"/>
          <w:sz w:val="32"/>
          <w:szCs w:val="32"/>
        </w:rPr>
        <w:t>，学习管理员选择所在的学习组织并点击“提交”，向广西律师行业党委提交认证申请，</w:t>
      </w:r>
      <w:r>
        <w:rPr>
          <w:rFonts w:ascii="方正仿宋_GBK" w:eastAsia="方正仿宋_GBK" w:hAnsi="方正仿宋_GBK" w:hint="eastAsia"/>
          <w:sz w:val="32"/>
          <w:szCs w:val="32"/>
        </w:rPr>
        <w:lastRenderedPageBreak/>
        <w:t>经通过后，即可完成学习组织的认证工作。</w:t>
      </w:r>
    </w:p>
    <w:p w:rsidR="00EA5CF3" w:rsidRDefault="00EA5CF3" w:rsidP="00EA5CF3">
      <w:pPr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各市律师行业党委（党总支）负责本市律师事务所党组织学习组织的认证工作。</w:t>
      </w:r>
    </w:p>
    <w:p w:rsidR="004163C6" w:rsidRPr="00EA5CF3" w:rsidRDefault="004163C6"/>
    <w:sectPr w:rsidR="004163C6" w:rsidRPr="00EA5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F3"/>
    <w:rsid w:val="004163C6"/>
    <w:rsid w:val="00E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76987-9056-4B8C-AD77-725CF56C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A5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培铭 冯</dc:creator>
  <cp:keywords/>
  <dc:description/>
  <cp:lastModifiedBy>培铭 冯</cp:lastModifiedBy>
  <cp:revision>1</cp:revision>
  <dcterms:created xsi:type="dcterms:W3CDTF">2019-03-05T10:38:00Z</dcterms:created>
  <dcterms:modified xsi:type="dcterms:W3CDTF">2019-03-05T10:38:00Z</dcterms:modified>
</cp:coreProperties>
</file>