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720" w:lineRule="exact"/>
        <w:ind w:firstLine="440" w:firstLineChars="100"/>
        <w:jc w:val="center"/>
        <w:textAlignment w:val="auto"/>
        <w:outlineLvl w:val="9"/>
        <w:rPr>
          <w:rFonts w:hint="eastAsia" w:ascii="方正小标宋简体" w:hAnsi="方正小标宋简体" w:eastAsia="方正小标宋简体" w:cs="方正小标宋简体"/>
          <w:b w:val="0"/>
          <w:bCs w:val="0"/>
          <w:color w:val="auto"/>
          <w:sz w:val="44"/>
          <w:szCs w:val="44"/>
        </w:rPr>
      </w:pPr>
      <w:bookmarkStart w:id="1" w:name="_GoBack"/>
      <w:r>
        <w:rPr>
          <w:rFonts w:hint="eastAsia" w:ascii="方正小标宋简体" w:hAnsi="方正小标宋简体" w:eastAsia="方正小标宋简体" w:cs="方正小标宋简体"/>
          <w:b w:val="0"/>
          <w:bCs w:val="0"/>
          <w:color w:val="auto"/>
          <w:sz w:val="44"/>
          <w:szCs w:val="44"/>
        </w:rPr>
        <w:t>南宁市青年律师执业状况调查问卷</w:t>
      </w:r>
      <w:bookmarkEnd w:id="1"/>
    </w:p>
    <w:p>
      <w:pPr>
        <w:spacing w:line="440" w:lineRule="exact"/>
        <w:ind w:firstLine="280" w:firstLineChars="100"/>
        <w:jc w:val="center"/>
        <w:rPr>
          <w:rFonts w:ascii="仿宋" w:hAnsi="仿宋" w:eastAsia="仿宋" w:cs="方正小标宋简体"/>
          <w:bCs/>
          <w:color w:val="auto"/>
          <w:sz w:val="28"/>
          <w:szCs w:val="28"/>
        </w:rPr>
      </w:pPr>
    </w:p>
    <w:p>
      <w:pPr>
        <w:spacing w:line="500" w:lineRule="exact"/>
        <w:rPr>
          <w:rFonts w:hint="eastAsia" w:ascii="仿宋_GB2312" w:hAnsi="仿宋_GB2312" w:eastAsia="仿宋_GB2312" w:cs="仿宋_GB2312"/>
          <w:b/>
          <w:color w:val="auto"/>
          <w:kern w:val="0"/>
          <w:sz w:val="28"/>
          <w:szCs w:val="28"/>
        </w:rPr>
      </w:pPr>
    </w:p>
    <w:p>
      <w:pPr>
        <w:spacing w:line="500" w:lineRule="exact"/>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填表人姓名：</w:t>
      </w:r>
      <w:r>
        <w:rPr>
          <w:rFonts w:hint="eastAsia" w:ascii="仿宋_GB2312" w:hAnsi="仿宋_GB2312" w:eastAsia="仿宋_GB2312" w:cs="仿宋_GB2312"/>
          <w:b/>
          <w:color w:val="auto"/>
          <w:kern w:val="0"/>
          <w:sz w:val="28"/>
          <w:szCs w:val="28"/>
          <w:u w:val="single"/>
        </w:rPr>
        <w:t xml:space="preserve">         </w:t>
      </w:r>
      <w:r>
        <w:rPr>
          <w:rFonts w:hint="eastAsia" w:ascii="仿宋_GB2312" w:hAnsi="仿宋_GB2312" w:eastAsia="仿宋_GB2312" w:cs="仿宋_GB2312"/>
          <w:b/>
          <w:color w:val="auto"/>
          <w:kern w:val="0"/>
          <w:sz w:val="28"/>
          <w:szCs w:val="28"/>
        </w:rPr>
        <w:t xml:space="preserve">  </w:t>
      </w:r>
    </w:p>
    <w:p>
      <w:pPr>
        <w:spacing w:line="500" w:lineRule="exact"/>
        <w:rPr>
          <w:rFonts w:hint="eastAsia" w:ascii="仿宋_GB2312" w:hAnsi="仿宋_GB2312" w:eastAsia="仿宋_GB2312" w:cs="仿宋_GB2312"/>
          <w:b/>
          <w:color w:val="auto"/>
          <w:kern w:val="0"/>
          <w:sz w:val="28"/>
          <w:szCs w:val="28"/>
          <w:u w:val="single"/>
        </w:rPr>
      </w:pPr>
      <w:r>
        <w:rPr>
          <w:rFonts w:hint="eastAsia" w:ascii="仿宋_GB2312" w:hAnsi="仿宋_GB2312" w:eastAsia="仿宋_GB2312" w:cs="仿宋_GB2312"/>
          <w:b/>
          <w:color w:val="auto"/>
          <w:kern w:val="0"/>
          <w:sz w:val="28"/>
          <w:szCs w:val="28"/>
        </w:rPr>
        <w:t>填表人所在单位名称：</w:t>
      </w:r>
      <w:bookmarkStart w:id="0" w:name="_Hlk520635248"/>
      <w:r>
        <w:rPr>
          <w:rFonts w:hint="eastAsia" w:ascii="仿宋_GB2312" w:hAnsi="仿宋_GB2312" w:eastAsia="仿宋_GB2312" w:cs="仿宋_GB2312"/>
          <w:b/>
          <w:color w:val="auto"/>
          <w:kern w:val="0"/>
          <w:sz w:val="28"/>
          <w:szCs w:val="28"/>
          <w:u w:val="single"/>
        </w:rPr>
        <w:t xml:space="preserve">                            </w:t>
      </w:r>
      <w:bookmarkEnd w:id="0"/>
    </w:p>
    <w:p>
      <w:pPr>
        <w:spacing w:line="500" w:lineRule="exact"/>
        <w:rPr>
          <w:rFonts w:hint="eastAsia" w:ascii="仿宋_GB2312" w:hAnsi="仿宋_GB2312" w:eastAsia="仿宋_GB2312" w:cs="仿宋_GB2312"/>
          <w:b/>
          <w:color w:val="auto"/>
          <w:kern w:val="0"/>
          <w:sz w:val="28"/>
          <w:szCs w:val="28"/>
        </w:rPr>
      </w:pPr>
    </w:p>
    <w:p>
      <w:pPr>
        <w:spacing w:line="440" w:lineRule="exact"/>
        <w:ind w:firstLine="562"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color w:val="auto"/>
          <w:sz w:val="28"/>
          <w:szCs w:val="28"/>
        </w:rPr>
        <w:t>说明：</w:t>
      </w:r>
      <w:r>
        <w:rPr>
          <w:rFonts w:hint="eastAsia" w:ascii="仿宋_GB2312" w:hAnsi="仿宋_GB2312" w:eastAsia="仿宋_GB2312" w:cs="仿宋_GB2312"/>
          <w:bCs/>
          <w:color w:val="auto"/>
          <w:sz w:val="28"/>
          <w:szCs w:val="28"/>
        </w:rPr>
        <w:t>此调查问卷由南宁市律师协会针对范围内，各律师事务所合伙人、青年律师填写，填写</w:t>
      </w:r>
      <w:r>
        <w:rPr>
          <w:rFonts w:hint="eastAsia" w:ascii="仿宋_GB2312" w:hAnsi="仿宋_GB2312" w:eastAsia="仿宋_GB2312" w:cs="仿宋_GB2312"/>
          <w:bCs/>
          <w:color w:val="auto"/>
          <w:kern w:val="0"/>
          <w:sz w:val="28"/>
          <w:szCs w:val="28"/>
        </w:rPr>
        <w:t>2018年12月以来</w:t>
      </w:r>
      <w:r>
        <w:rPr>
          <w:rFonts w:hint="eastAsia" w:ascii="仿宋_GB2312" w:hAnsi="仿宋_GB2312" w:eastAsia="仿宋_GB2312" w:cs="仿宋_GB2312"/>
          <w:bCs/>
          <w:color w:val="auto"/>
          <w:sz w:val="28"/>
          <w:szCs w:val="28"/>
        </w:rPr>
        <w:t>您所执业单位对于青年律师的管理、帮扶等情况。</w:t>
      </w:r>
    </w:p>
    <w:p>
      <w:pPr>
        <w:jc w:val="left"/>
        <w:rPr>
          <w:rFonts w:hint="eastAsia" w:ascii="仿宋_GB2312" w:hAnsi="仿宋_GB2312" w:eastAsia="仿宋_GB2312" w:cs="仿宋_GB2312"/>
          <w:b/>
          <w:bCs/>
          <w:color w:val="auto"/>
          <w:sz w:val="28"/>
          <w:szCs w:val="28"/>
        </w:rPr>
      </w:pP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一、个人基本信息</w:t>
      </w:r>
    </w:p>
    <w:p>
      <w:pPr>
        <w:keepNext w:val="0"/>
        <w:keepLines w:val="0"/>
        <w:pageBreakBefore w:val="0"/>
        <w:numPr>
          <w:ilvl w:val="0"/>
          <w:numId w:val="1"/>
        </w:numPr>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您的性别：</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）男     （  ）女</w:t>
      </w:r>
    </w:p>
    <w:p>
      <w:pPr>
        <w:keepNext w:val="0"/>
        <w:keepLines w:val="0"/>
        <w:pageBreakBefore w:val="0"/>
        <w:numPr>
          <w:ilvl w:val="0"/>
          <w:numId w:val="1"/>
        </w:numPr>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您的年龄：</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）30岁以下    （  ）30-35岁   （  ）35岁以上</w:t>
      </w:r>
    </w:p>
    <w:p>
      <w:pPr>
        <w:keepNext w:val="0"/>
        <w:keepLines w:val="0"/>
        <w:pageBreakBefore w:val="0"/>
        <w:numPr>
          <w:ilvl w:val="0"/>
          <w:numId w:val="1"/>
        </w:numPr>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您的学历：</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）本科        （  ）硕士</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）博士        （  ）大专及以下</w:t>
      </w:r>
    </w:p>
    <w:p>
      <w:pPr>
        <w:keepNext w:val="0"/>
        <w:keepLines w:val="0"/>
        <w:pageBreakBefore w:val="0"/>
        <w:numPr>
          <w:ilvl w:val="0"/>
          <w:numId w:val="1"/>
        </w:numPr>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您的执业年限：</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）实习期      （  ）3年以下</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）3-5 年      （  ）5年以上</w:t>
      </w:r>
    </w:p>
    <w:p>
      <w:pPr>
        <w:keepNext w:val="0"/>
        <w:keepLines w:val="0"/>
        <w:pageBreakBefore w:val="0"/>
        <w:numPr>
          <w:ilvl w:val="0"/>
          <w:numId w:val="1"/>
        </w:numPr>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您的执业类别：</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）专职律师     （  ）兼职律师</w:t>
      </w:r>
    </w:p>
    <w:p>
      <w:pPr>
        <w:keepNext w:val="0"/>
        <w:keepLines w:val="0"/>
        <w:pageBreakBefore w:val="0"/>
        <w:numPr>
          <w:ilvl w:val="0"/>
          <w:numId w:val="1"/>
        </w:numPr>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您目前的执业职务：</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）合伙人律师    （  ）独立的执业律师</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）实习律师      （  ）律师助理</w:t>
      </w:r>
    </w:p>
    <w:p>
      <w:pPr>
        <w:keepNext w:val="0"/>
        <w:keepLines w:val="0"/>
        <w:pageBreakBefore w:val="0"/>
        <w:numPr>
          <w:ilvl w:val="0"/>
          <w:numId w:val="1"/>
        </w:numPr>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您所在的律师事务所：</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）合伙所        （  ）个人所</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）合作所        （  ）国资所  </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二、业务及收入、福利情况</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）5万以下     （  ）5-10万</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）10-30万     （  ）30-50万</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）50万以上</w:t>
      </w:r>
    </w:p>
    <w:p>
      <w:pPr>
        <w:keepNext w:val="0"/>
        <w:keepLines w:val="0"/>
        <w:pageBreakBefore w:val="0"/>
        <w:numPr>
          <w:ilvl w:val="0"/>
          <w:numId w:val="2"/>
        </w:numPr>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您目前的薪资方式：</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）年薪制        （  ）基本工资加提成</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）案件提成      （  ）定额上缴，余额归己</w:t>
      </w:r>
    </w:p>
    <w:p>
      <w:pPr>
        <w:keepNext w:val="0"/>
        <w:keepLines w:val="0"/>
        <w:pageBreakBefore w:val="0"/>
        <w:numPr>
          <w:ilvl w:val="0"/>
          <w:numId w:val="2"/>
        </w:numPr>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目前享有的律师事务所福利：</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）享有养老、医疗、失业、工伤、生育五大保险</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）除了五大保险外，还享受律师执业责任险</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）享受公积金</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）其他</w:t>
      </w:r>
    </w:p>
    <w:p>
      <w:pPr>
        <w:keepNext w:val="0"/>
        <w:keepLines w:val="0"/>
        <w:pageBreakBefore w:val="0"/>
        <w:numPr>
          <w:ilvl w:val="0"/>
          <w:numId w:val="2"/>
        </w:numPr>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您的五项社会保险是自行缴纳还是由所在律所缴纳：</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）律师自行缴纳     （  ）事务所全部负责缴纳</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）事务所与律师各自承担应缴部分</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color w:val="auto"/>
          <w:kern w:val="0"/>
          <w:sz w:val="28"/>
          <w:szCs w:val="28"/>
        </w:rPr>
        <w:t>（五）</w:t>
      </w:r>
      <w:r>
        <w:rPr>
          <w:rFonts w:hint="eastAsia" w:ascii="仿宋_GB2312" w:hAnsi="仿宋_GB2312" w:eastAsia="仿宋_GB2312" w:cs="仿宋_GB2312"/>
          <w:bCs/>
          <w:color w:val="auto"/>
          <w:sz w:val="28"/>
          <w:szCs w:val="28"/>
        </w:rPr>
        <w:t>您所在的律所对于青年律师是否有减免管理费或其他优惠扶持政策：</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Cs/>
          <w:color w:val="auto"/>
          <w:sz w:val="28"/>
          <w:szCs w:val="28"/>
        </w:rPr>
        <w:t>（  ）</w:t>
      </w:r>
      <w:r>
        <w:rPr>
          <w:rFonts w:hint="eastAsia" w:ascii="仿宋_GB2312" w:hAnsi="仿宋_GB2312" w:eastAsia="仿宋_GB2312" w:cs="仿宋_GB2312"/>
          <w:color w:val="auto"/>
          <w:kern w:val="0"/>
          <w:sz w:val="28"/>
          <w:szCs w:val="28"/>
        </w:rPr>
        <w:t>有           （  ）没有</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）不清楚</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kern w:val="0"/>
          <w:sz w:val="28"/>
          <w:szCs w:val="28"/>
        </w:rPr>
        <w:t>（六）您所在的律所是否设定有给予优秀青年律师的奖励基金、助学基金以及生活补助</w:t>
      </w:r>
      <w:r>
        <w:rPr>
          <w:rFonts w:hint="eastAsia" w:ascii="仿宋_GB2312" w:hAnsi="仿宋_GB2312" w:eastAsia="仿宋_GB2312" w:cs="仿宋_GB2312"/>
          <w:bCs/>
          <w:color w:val="auto"/>
          <w:sz w:val="28"/>
          <w:szCs w:val="28"/>
        </w:rPr>
        <w:t>：</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）有           （  ）没有</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）不清楚</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（七）您目前从事的业务类型：</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）诉讼类业务    （  ）非诉类业务</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）综合性业务    （  ）根据律所或指导律师分配</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（八）您擅长的主要业务类型：</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）民商类诉讼    （  ）刑事类诉讼</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）行政类诉讼    （  ）非诉业务</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）咨询和法律援助</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（九）您的案件主要来源：</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）事务所或团队分配    （  ）同所或同行律师介绍</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）亲朋好友介绍        （  ）自己开拓</w:t>
      </w:r>
    </w:p>
    <w:p>
      <w:pPr>
        <w:keepNext w:val="0"/>
        <w:keepLines w:val="0"/>
        <w:pageBreakBefore w:val="0"/>
        <w:numPr>
          <w:ilvl w:val="0"/>
          <w:numId w:val="3"/>
        </w:numPr>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参加社会公益活动频率：</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）经常参加     （  ）偶尔参加</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）从不参加</w:t>
      </w:r>
    </w:p>
    <w:p>
      <w:pPr>
        <w:keepNext w:val="0"/>
        <w:keepLines w:val="0"/>
        <w:pageBreakBefore w:val="0"/>
        <w:numPr>
          <w:ilvl w:val="0"/>
          <w:numId w:val="3"/>
        </w:numPr>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参加社会公益类型：</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）法律援助     （  ）普法宣传</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）公益律师服务 （  ）其他</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三、培训学习情况</w:t>
      </w:r>
    </w:p>
    <w:p>
      <w:pPr>
        <w:keepNext w:val="0"/>
        <w:keepLines w:val="0"/>
        <w:pageBreakBefore w:val="0"/>
        <w:numPr>
          <w:ilvl w:val="0"/>
          <w:numId w:val="4"/>
        </w:numPr>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您所在的律师事务所对青年律师培训情况：</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）定期举行      （  ）不定期举行</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）形式主义      （  ）从不进行</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color w:val="auto"/>
          <w:kern w:val="0"/>
          <w:sz w:val="28"/>
          <w:szCs w:val="28"/>
        </w:rPr>
        <w:t>（二）您所在的律所是否设定有专门用于培养教育青年律师的培养专项基金</w:t>
      </w:r>
      <w:r>
        <w:rPr>
          <w:rFonts w:hint="eastAsia" w:ascii="仿宋_GB2312" w:hAnsi="仿宋_GB2312" w:eastAsia="仿宋_GB2312" w:cs="仿宋_GB2312"/>
          <w:bCs/>
          <w:color w:val="auto"/>
          <w:sz w:val="28"/>
          <w:szCs w:val="28"/>
        </w:rPr>
        <w:t>：</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 有            （  ）没有</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  ）不清楚</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（三）培训内容（可多选）：</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）文书写作</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）诉讼技巧</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）会见技巧</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）谈判技巧</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）检索技巧</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  ）其他：（写明具体内容）</w:t>
      </w:r>
      <w:r>
        <w:rPr>
          <w:rFonts w:hint="eastAsia" w:ascii="仿宋_GB2312" w:hAnsi="仿宋_GB2312" w:eastAsia="仿宋_GB2312" w:cs="仿宋_GB2312"/>
          <w:color w:val="auto"/>
          <w:sz w:val="28"/>
          <w:szCs w:val="28"/>
          <w:u w:val="single"/>
        </w:rPr>
        <w:t xml:space="preserve">                            </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color w:val="auto"/>
          <w:kern w:val="0"/>
          <w:sz w:val="28"/>
          <w:szCs w:val="28"/>
        </w:rPr>
        <w:t>（四）您所在的律所是否设定设置有专门用于青年律师的业务学习交流平台</w:t>
      </w:r>
      <w:r>
        <w:rPr>
          <w:rFonts w:hint="eastAsia" w:ascii="仿宋_GB2312" w:hAnsi="仿宋_GB2312" w:eastAsia="仿宋_GB2312" w:cs="仿宋_GB2312"/>
          <w:bCs/>
          <w:color w:val="auto"/>
          <w:sz w:val="28"/>
          <w:szCs w:val="28"/>
        </w:rPr>
        <w:t>：</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 有          （  ）没有</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kern w:val="0"/>
          <w:sz w:val="28"/>
          <w:szCs w:val="28"/>
        </w:rPr>
        <w:t xml:space="preserve"> （  ）不清楚</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（五）您所在的律师事务所提供的学习机会：</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）与本地律所交流学习</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）外地培训课程</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）网络课程学习</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）请优秀老师来所指导学习</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（六）事务所或资深律师对你的指导扶持情况：</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）长期积极指导，帮助拓展案源；</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）给予一般指导，会提供少量不愿办的案件；</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）基本不予指导，也不提供案源。</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四、青年律师的管理制度</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bCs/>
          <w:color w:val="auto"/>
          <w:sz w:val="28"/>
          <w:szCs w:val="28"/>
        </w:rPr>
        <w:t>（一）您所在的律所是否针对实习律师、执业不满3年且年龄在40周岁以内的青年律师制定有专门的管理制度：</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）有         （  ） 没有</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）不清楚</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（二）您所在的律所是否对于青年律师接案、办案制定有管理制度：</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 有        （  ）没有</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）不清楚</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color w:val="auto"/>
          <w:kern w:val="0"/>
          <w:sz w:val="28"/>
          <w:szCs w:val="28"/>
        </w:rPr>
        <w:t>（三）</w:t>
      </w:r>
      <w:r>
        <w:rPr>
          <w:rFonts w:hint="eastAsia" w:ascii="仿宋_GB2312" w:hAnsi="仿宋_GB2312" w:eastAsia="仿宋_GB2312" w:cs="仿宋_GB2312"/>
          <w:bCs/>
          <w:color w:val="auto"/>
          <w:sz w:val="28"/>
          <w:szCs w:val="28"/>
        </w:rPr>
        <w:t>您所在的律所是否建立有兴趣小组、业务沙龙、工作微信群。建立有：</w:t>
      </w:r>
      <w:r>
        <w:rPr>
          <w:rFonts w:hint="eastAsia" w:ascii="仿宋_GB2312" w:hAnsi="仿宋_GB2312" w:eastAsia="仿宋_GB2312" w:cs="仿宋_GB2312"/>
          <w:bCs/>
          <w:color w:val="auto"/>
          <w:sz w:val="28"/>
          <w:szCs w:val="28"/>
          <w:u w:val="single"/>
        </w:rPr>
        <w:t xml:space="preserve">                                          </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bCs/>
          <w:color w:val="auto"/>
          <w:sz w:val="28"/>
          <w:szCs w:val="28"/>
        </w:rPr>
        <w:t>（四）您所在的律所是否建立有党支部，是否定期或不定期的组织青年律师进行思想教育活动：</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）有         （  ）没有</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）不清楚</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五、执业规划</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（一）您对自身是否有执业规划：</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）有，对执业有长期且清晰的规划</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）有，但很模糊，需要调整</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）没有长远计划，只有短期打算</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）没有过想法</w:t>
      </w:r>
    </w:p>
    <w:p>
      <w:pPr>
        <w:keepNext w:val="0"/>
        <w:keepLines w:val="0"/>
        <w:pageBreakBefore w:val="0"/>
        <w:widowControl/>
        <w:numPr>
          <w:ilvl w:val="0"/>
          <w:numId w:val="4"/>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倾向成为综合性律师还是专业化律师：</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）倾向综合性律师</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）倾向专业性律师</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）尚未有想法</w:t>
      </w:r>
    </w:p>
    <w:p>
      <w:pPr>
        <w:keepNext w:val="0"/>
        <w:keepLines w:val="0"/>
        <w:pageBreakBefore w:val="0"/>
        <w:widowControl/>
        <w:numPr>
          <w:ilvl w:val="0"/>
          <w:numId w:val="4"/>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您对自身执业进程速度的规划：</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）3-5年成为一定专业领域内知名律师</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）3-5年成为律所合伙人</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）3-5年独立创办律师事务所</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）无打算</w:t>
      </w:r>
    </w:p>
    <w:p>
      <w:pPr>
        <w:keepNext w:val="0"/>
        <w:keepLines w:val="0"/>
        <w:pageBreakBefore w:val="0"/>
        <w:widowControl/>
        <w:numPr>
          <w:ilvl w:val="0"/>
          <w:numId w:val="4"/>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您希望律所及律协为您提供哪些方面资源帮扶青年律师（最多选2项）：</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）实践平台      （  ）客户资源</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）职业技巧      （  ）资金扶助</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）职业规划辅导  </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u w:val="single"/>
        </w:rPr>
      </w:pPr>
      <w:r>
        <w:rPr>
          <w:rFonts w:hint="eastAsia" w:ascii="仿宋_GB2312" w:hAnsi="仿宋_GB2312" w:eastAsia="仿宋_GB2312" w:cs="仿宋_GB2312"/>
          <w:color w:val="auto"/>
          <w:kern w:val="0"/>
          <w:sz w:val="28"/>
          <w:szCs w:val="28"/>
        </w:rPr>
        <w:t>（  ）其他（列出具体项目）</w:t>
      </w:r>
      <w:r>
        <w:rPr>
          <w:rFonts w:hint="eastAsia" w:ascii="仿宋_GB2312" w:hAnsi="仿宋_GB2312" w:eastAsia="仿宋_GB2312" w:cs="仿宋_GB2312"/>
          <w:color w:val="auto"/>
          <w:kern w:val="0"/>
          <w:sz w:val="28"/>
          <w:szCs w:val="28"/>
          <w:u w:val="single"/>
        </w:rPr>
        <w:t xml:space="preserve">                   </w:t>
      </w:r>
    </w:p>
    <w:p>
      <w:pPr>
        <w:keepNext w:val="0"/>
        <w:keepLines w:val="0"/>
        <w:pageBreakBefore w:val="0"/>
        <w:widowControl/>
        <w:numPr>
          <w:ilvl w:val="0"/>
          <w:numId w:val="4"/>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您倾向的培训方式</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）组织或派送青年律师参加各类培训班</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）本地律师事务所之间互相选派青年律师交流学习 </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）派送青年律师到国外或国内资深律所进修</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）事务所内部培训</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）资深律师传授经验和技巧</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六、律所对于中华全国律师协会作出的《关于扶持青年律师发展的指导意见》的意见</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color w:val="auto"/>
          <w:kern w:val="0"/>
          <w:sz w:val="28"/>
          <w:szCs w:val="28"/>
        </w:rPr>
        <w:t>（一）您对于《关于扶持青年律师发展的指导意见》（以下简称《指导意见》）内容是否已经有所了解</w:t>
      </w:r>
      <w:r>
        <w:rPr>
          <w:rFonts w:hint="eastAsia" w:ascii="仿宋_GB2312" w:hAnsi="仿宋_GB2312" w:eastAsia="仿宋_GB2312" w:cs="仿宋_GB2312"/>
          <w:bCs/>
          <w:color w:val="auto"/>
          <w:sz w:val="28"/>
          <w:szCs w:val="28"/>
        </w:rPr>
        <w:t>：</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）已经了解了《指导意见》内容</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）不清楚</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color w:val="auto"/>
          <w:kern w:val="0"/>
          <w:sz w:val="28"/>
          <w:szCs w:val="28"/>
        </w:rPr>
        <w:t>（二）您对于《指导意见》中提到的八项意见有何看法：</w:t>
      </w:r>
      <w:r>
        <w:rPr>
          <w:rFonts w:hint="eastAsia" w:ascii="仿宋_GB2312" w:hAnsi="仿宋_GB2312" w:eastAsia="仿宋_GB2312" w:cs="仿宋_GB2312"/>
          <w:bCs/>
          <w:color w:val="auto"/>
          <w:sz w:val="28"/>
          <w:szCs w:val="28"/>
          <w:u w:val="single"/>
        </w:rPr>
        <w:t xml:space="preserve">     </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u w:val="single"/>
        </w:rPr>
        <w:t xml:space="preserve">                                                       </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七、其他问题</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 xml:space="preserve">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outlineLvl w:val="9"/>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问卷到此结束，感谢您的支持！</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rPr>
      </w:pPr>
    </w:p>
    <w:p>
      <w:pPr>
        <w:spacing w:line="560" w:lineRule="exact"/>
        <w:ind w:firstLine="643"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val="0"/>
          <w:bCs w:val="0"/>
          <w:color w:val="auto"/>
          <w:sz w:val="32"/>
          <w:szCs w:val="32"/>
        </w:rPr>
        <w:t>南宁市律师协会</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                             2019年</w:t>
      </w:r>
      <w:r>
        <w:rPr>
          <w:rFonts w:hint="eastAsia" w:ascii="仿宋_GB2312" w:hAnsi="仿宋_GB2312" w:eastAsia="仿宋_GB2312" w:cs="仿宋_GB2312"/>
          <w:b w:val="0"/>
          <w:bCs w:val="0"/>
          <w:color w:val="auto"/>
          <w:sz w:val="32"/>
          <w:szCs w:val="32"/>
          <w:lang w:val="en-US" w:eastAsia="zh-CN"/>
        </w:rPr>
        <w:t>12</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16</w:t>
      </w:r>
      <w:r>
        <w:rPr>
          <w:rFonts w:hint="eastAsia" w:ascii="仿宋_GB2312" w:hAnsi="仿宋_GB2312" w:eastAsia="仿宋_GB2312" w:cs="仿宋_GB2312"/>
          <w:b w:val="0"/>
          <w:bCs w:val="0"/>
          <w:color w:val="auto"/>
          <w:sz w:val="32"/>
          <w:szCs w:val="32"/>
        </w:rPr>
        <w:t>日</w:t>
      </w:r>
    </w:p>
    <w:p>
      <w:pPr>
        <w:wordWrap/>
        <w:ind w:firstLine="570"/>
        <w:jc w:val="both"/>
        <w:rPr>
          <w:rFonts w:hint="eastAsia" w:ascii="仿宋_GB2312" w:hAnsi="仿宋_GB2312" w:eastAsia="仿宋_GB2312" w:cs="仿宋_GB2312"/>
          <w:color w:val="auto"/>
          <w:sz w:val="32"/>
          <w:szCs w:val="32"/>
        </w:rPr>
      </w:pPr>
    </w:p>
    <w:p>
      <w:pPr>
        <w:rPr>
          <w:color w:val="auto"/>
        </w:rPr>
      </w:pPr>
    </w:p>
    <w:p/>
    <w:sectPr>
      <w:footerReference r:id="rId3" w:type="default"/>
      <w:footerReference r:id="rId4" w:type="even"/>
      <w:pgSz w:w="11906" w:h="16838"/>
      <w:pgMar w:top="2098" w:right="1531" w:bottom="209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AACB6"/>
    <w:multiLevelType w:val="singleLevel"/>
    <w:tmpl w:val="ABDAACB6"/>
    <w:lvl w:ilvl="0" w:tentative="0">
      <w:start w:val="10"/>
      <w:numFmt w:val="chineseCounting"/>
      <w:suff w:val="nothing"/>
      <w:lvlText w:val="（%1）"/>
      <w:lvlJc w:val="left"/>
      <w:rPr>
        <w:rFonts w:hint="eastAsia"/>
      </w:rPr>
    </w:lvl>
  </w:abstractNum>
  <w:abstractNum w:abstractNumId="1">
    <w:nsid w:val="129138B6"/>
    <w:multiLevelType w:val="singleLevel"/>
    <w:tmpl w:val="129138B6"/>
    <w:lvl w:ilvl="0" w:tentative="0">
      <w:start w:val="2"/>
      <w:numFmt w:val="chineseCounting"/>
      <w:suff w:val="nothing"/>
      <w:lvlText w:val="（%1）"/>
      <w:lvlJc w:val="left"/>
      <w:rPr>
        <w:rFonts w:hint="eastAsia"/>
      </w:rPr>
    </w:lvl>
  </w:abstractNum>
  <w:abstractNum w:abstractNumId="2">
    <w:nsid w:val="584F4293"/>
    <w:multiLevelType w:val="singleLevel"/>
    <w:tmpl w:val="584F4293"/>
    <w:lvl w:ilvl="0" w:tentative="0">
      <w:start w:val="1"/>
      <w:numFmt w:val="chineseCounting"/>
      <w:suff w:val="nothing"/>
      <w:lvlText w:val="（%1）"/>
      <w:lvlJc w:val="left"/>
      <w:rPr>
        <w:rFonts w:hint="eastAsia"/>
      </w:rPr>
    </w:lvl>
  </w:abstractNum>
  <w:abstractNum w:abstractNumId="3">
    <w:nsid w:val="7C19C847"/>
    <w:multiLevelType w:val="singleLevel"/>
    <w:tmpl w:val="7C19C84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16018"/>
    <w:rsid w:val="28A16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2019-12-16T07:18:00Z</dcterms:created>
  <dc:creator>赖小邪</dc:creator>
  <cp:lastModifiedBy>赖小邪</cp:lastModifiedBy>
  <dcterms:modified xsi:type="dcterms:W3CDTF">2019-12-16T07:18:26Z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