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bookmarkStart w:id="0" w:name="_Hlk527718932"/>
      <w:r>
        <w:rPr>
          <w:rFonts w:hint="eastAsia" w:ascii="黑体" w:hAnsi="黑体" w:eastAsia="黑体"/>
          <w:sz w:val="32"/>
          <w:szCs w:val="32"/>
        </w:rPr>
        <w:t>附件1</w:t>
      </w:r>
    </w:p>
    <w:p>
      <w:pPr>
        <w:spacing w:line="560" w:lineRule="exact"/>
        <w:jc w:val="left"/>
        <w:rPr>
          <w:rFonts w:ascii="方正小标宋简体" w:hAnsi="仿宋" w:eastAsia="方正小标宋简体"/>
          <w:sz w:val="32"/>
          <w:szCs w:val="32"/>
        </w:rPr>
      </w:pP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广西壮族自治区律师协会会费管理办法</w:t>
      </w:r>
    </w:p>
    <w:bookmarkEnd w:id="0"/>
    <w:p>
      <w:pPr>
        <w:spacing w:line="560" w:lineRule="exact"/>
        <w:rPr>
          <w:rFonts w:ascii="楷体" w:hAnsi="楷体" w:eastAsia="楷体"/>
          <w:sz w:val="30"/>
          <w:szCs w:val="30"/>
        </w:rPr>
      </w:pPr>
      <w:r>
        <w:rPr>
          <w:rFonts w:hint="eastAsia" w:ascii="楷体" w:hAnsi="楷体" w:eastAsia="楷体"/>
          <w:sz w:val="30"/>
          <w:szCs w:val="30"/>
        </w:rPr>
        <w:t>（</w:t>
      </w:r>
      <w:r>
        <w:rPr>
          <w:rFonts w:ascii="楷体" w:hAnsi="楷体" w:eastAsia="楷体"/>
          <w:sz w:val="30"/>
          <w:szCs w:val="30"/>
        </w:rPr>
        <w:t>2005</w:t>
      </w:r>
      <w:r>
        <w:rPr>
          <w:rFonts w:hint="eastAsia" w:ascii="楷体" w:hAnsi="楷体" w:eastAsia="楷体"/>
          <w:sz w:val="30"/>
          <w:szCs w:val="30"/>
        </w:rPr>
        <w:t>年</w:t>
      </w:r>
      <w:r>
        <w:rPr>
          <w:rFonts w:ascii="楷体" w:hAnsi="楷体" w:eastAsia="楷体"/>
          <w:sz w:val="30"/>
          <w:szCs w:val="30"/>
        </w:rPr>
        <w:t>7</w:t>
      </w:r>
      <w:r>
        <w:rPr>
          <w:rFonts w:hint="eastAsia" w:ascii="楷体" w:hAnsi="楷体" w:eastAsia="楷体"/>
          <w:sz w:val="30"/>
          <w:szCs w:val="30"/>
        </w:rPr>
        <w:t>月</w:t>
      </w:r>
      <w:r>
        <w:rPr>
          <w:rFonts w:ascii="楷体" w:hAnsi="楷体" w:eastAsia="楷体"/>
          <w:sz w:val="30"/>
          <w:szCs w:val="30"/>
        </w:rPr>
        <w:t>1</w:t>
      </w:r>
      <w:r>
        <w:rPr>
          <w:rFonts w:hint="eastAsia" w:ascii="楷体" w:hAnsi="楷体" w:eastAsia="楷体"/>
          <w:sz w:val="30"/>
          <w:szCs w:val="30"/>
        </w:rPr>
        <w:t>日经广西壮族自治区第六次律师代表大会通过；</w:t>
      </w:r>
      <w:r>
        <w:rPr>
          <w:rFonts w:ascii="楷体" w:hAnsi="楷体" w:eastAsia="楷体"/>
          <w:sz w:val="30"/>
          <w:szCs w:val="30"/>
        </w:rPr>
        <w:t>2005</w:t>
      </w:r>
      <w:r>
        <w:rPr>
          <w:rFonts w:hint="eastAsia" w:ascii="楷体" w:hAnsi="楷体" w:eastAsia="楷体"/>
          <w:sz w:val="30"/>
          <w:szCs w:val="30"/>
        </w:rPr>
        <w:t>年</w:t>
      </w:r>
      <w:r>
        <w:rPr>
          <w:rFonts w:ascii="楷体" w:hAnsi="楷体" w:eastAsia="楷体"/>
          <w:sz w:val="30"/>
          <w:szCs w:val="30"/>
        </w:rPr>
        <w:t>9</w:t>
      </w:r>
      <w:r>
        <w:rPr>
          <w:rFonts w:hint="eastAsia" w:ascii="楷体" w:hAnsi="楷体" w:eastAsia="楷体"/>
          <w:sz w:val="30"/>
          <w:szCs w:val="30"/>
        </w:rPr>
        <w:t>月</w:t>
      </w:r>
      <w:r>
        <w:rPr>
          <w:rFonts w:ascii="楷体" w:hAnsi="楷体" w:eastAsia="楷体"/>
          <w:sz w:val="30"/>
          <w:szCs w:val="30"/>
        </w:rPr>
        <w:t>28</w:t>
      </w:r>
      <w:r>
        <w:rPr>
          <w:rFonts w:hint="eastAsia" w:ascii="楷体" w:hAnsi="楷体" w:eastAsia="楷体"/>
          <w:sz w:val="30"/>
          <w:szCs w:val="30"/>
        </w:rPr>
        <w:t>日广西壮族自治区律师协会第六届二次理事会修订；</w:t>
      </w:r>
      <w:r>
        <w:rPr>
          <w:rFonts w:ascii="楷体" w:hAnsi="楷体" w:eastAsia="楷体"/>
          <w:sz w:val="30"/>
          <w:szCs w:val="30"/>
        </w:rPr>
        <w:t>2018</w:t>
      </w:r>
      <w:r>
        <w:rPr>
          <w:rFonts w:hint="eastAsia" w:ascii="楷体" w:hAnsi="楷体" w:eastAsia="楷体"/>
          <w:sz w:val="30"/>
          <w:szCs w:val="30"/>
        </w:rPr>
        <w:t>年</w:t>
      </w:r>
      <w:r>
        <w:rPr>
          <w:rFonts w:ascii="楷体" w:hAnsi="楷体" w:eastAsia="楷体"/>
          <w:sz w:val="30"/>
          <w:szCs w:val="30"/>
        </w:rPr>
        <w:t xml:space="preserve">10 </w:t>
      </w:r>
      <w:r>
        <w:rPr>
          <w:rFonts w:hint="eastAsia" w:ascii="楷体" w:hAnsi="楷体" w:eastAsia="楷体"/>
          <w:sz w:val="30"/>
          <w:szCs w:val="30"/>
        </w:rPr>
        <w:t>月</w:t>
      </w:r>
      <w:r>
        <w:rPr>
          <w:rFonts w:ascii="楷体" w:hAnsi="楷体" w:eastAsia="楷体"/>
          <w:sz w:val="30"/>
          <w:szCs w:val="30"/>
        </w:rPr>
        <w:t xml:space="preserve">13 </w:t>
      </w:r>
      <w:r>
        <w:rPr>
          <w:rFonts w:hint="eastAsia" w:ascii="楷体" w:hAnsi="楷体" w:eastAsia="楷体"/>
          <w:sz w:val="30"/>
          <w:szCs w:val="30"/>
        </w:rPr>
        <w:t>日第九届广西壮族自治区律师代表大会第二次会议修订。）</w:t>
      </w:r>
    </w:p>
    <w:p>
      <w:pPr>
        <w:spacing w:line="560" w:lineRule="exact"/>
        <w:ind w:firstLine="560" w:firstLineChars="200"/>
        <w:rPr>
          <w:rFonts w:ascii="仿宋" w:hAnsi="仿宋" w:eastAsia="仿宋"/>
          <w:sz w:val="28"/>
          <w:szCs w:val="28"/>
        </w:rPr>
      </w:pPr>
    </w:p>
    <w:p>
      <w:pPr>
        <w:spacing w:line="560" w:lineRule="exact"/>
        <w:ind w:firstLine="640" w:firstLineChars="200"/>
        <w:rPr>
          <w:rFonts w:ascii="仿宋" w:hAnsi="仿宋" w:eastAsia="仿宋"/>
          <w:sz w:val="32"/>
          <w:szCs w:val="32"/>
        </w:rPr>
      </w:pPr>
      <w:r>
        <w:rPr>
          <w:rFonts w:hint="eastAsia" w:ascii="黑体" w:hAnsi="黑体" w:eastAsia="黑体"/>
          <w:sz w:val="32"/>
          <w:szCs w:val="32"/>
        </w:rPr>
        <w:t>第一条</w:t>
      </w:r>
      <w:r>
        <w:rPr>
          <w:rFonts w:ascii="仿宋" w:hAnsi="仿宋" w:eastAsia="仿宋"/>
          <w:sz w:val="32"/>
          <w:szCs w:val="32"/>
        </w:rPr>
        <w:t xml:space="preserve">  </w:t>
      </w:r>
      <w:r>
        <w:rPr>
          <w:rFonts w:hint="eastAsia" w:ascii="仿宋" w:hAnsi="仿宋" w:eastAsia="仿宋"/>
          <w:sz w:val="32"/>
          <w:szCs w:val="32"/>
        </w:rPr>
        <w:t>为了规范广西壮族自治区律师协会</w:t>
      </w:r>
      <w:r>
        <w:rPr>
          <w:rFonts w:ascii="仿宋" w:hAnsi="仿宋" w:eastAsia="仿宋"/>
          <w:sz w:val="32"/>
          <w:szCs w:val="32"/>
        </w:rPr>
        <w:t>(</w:t>
      </w:r>
      <w:r>
        <w:rPr>
          <w:rFonts w:hint="eastAsia" w:ascii="仿宋" w:hAnsi="仿宋" w:eastAsia="仿宋"/>
          <w:sz w:val="32"/>
          <w:szCs w:val="32"/>
        </w:rPr>
        <w:t>以下简称本会</w:t>
      </w:r>
      <w:r>
        <w:rPr>
          <w:rFonts w:ascii="仿宋" w:hAnsi="仿宋" w:eastAsia="仿宋"/>
          <w:sz w:val="32"/>
          <w:szCs w:val="32"/>
        </w:rPr>
        <w:t>)</w:t>
      </w:r>
      <w:r>
        <w:rPr>
          <w:rFonts w:hint="eastAsia" w:ascii="仿宋" w:hAnsi="仿宋" w:eastAsia="仿宋"/>
          <w:sz w:val="32"/>
          <w:szCs w:val="32"/>
        </w:rPr>
        <w:t>会费的交纳与使用，保障我区各级律师协会充分履行《中华人民共和国律师法》规定的职责和行业管理工作的顺利开展，根据《中华人民共和国律师法》《广西壮族自治区律师协会章程》规定制定本办法。</w:t>
      </w:r>
    </w:p>
    <w:p>
      <w:pPr>
        <w:spacing w:line="560" w:lineRule="exact"/>
        <w:ind w:firstLine="640" w:firstLineChars="200"/>
        <w:rPr>
          <w:rFonts w:ascii="仿宋" w:hAnsi="仿宋" w:eastAsia="仿宋"/>
          <w:sz w:val="32"/>
          <w:szCs w:val="32"/>
        </w:rPr>
      </w:pPr>
      <w:r>
        <w:rPr>
          <w:rFonts w:hint="eastAsia" w:ascii="黑体" w:hAnsi="黑体" w:eastAsia="黑体"/>
          <w:sz w:val="32"/>
          <w:szCs w:val="32"/>
        </w:rPr>
        <w:t>第二条</w:t>
      </w:r>
      <w:r>
        <w:rPr>
          <w:rFonts w:ascii="仿宋" w:hAnsi="仿宋" w:eastAsia="仿宋"/>
          <w:sz w:val="32"/>
          <w:szCs w:val="32"/>
        </w:rPr>
        <w:t xml:space="preserve">  </w:t>
      </w:r>
      <w:r>
        <w:rPr>
          <w:rFonts w:hint="eastAsia" w:ascii="仿宋" w:hAnsi="仿宋" w:eastAsia="仿宋"/>
          <w:sz w:val="32"/>
          <w:szCs w:val="32"/>
        </w:rPr>
        <w:t>本会团体会员、个人会员、预备会员必须按本办法的规定履行交纳会费的义务。</w:t>
      </w:r>
    </w:p>
    <w:p>
      <w:pPr>
        <w:spacing w:line="560" w:lineRule="exact"/>
        <w:ind w:firstLine="640" w:firstLineChars="200"/>
        <w:rPr>
          <w:rFonts w:ascii="仿宋" w:hAnsi="仿宋" w:eastAsia="仿宋"/>
          <w:sz w:val="32"/>
          <w:szCs w:val="32"/>
        </w:rPr>
      </w:pPr>
      <w:r>
        <w:rPr>
          <w:rFonts w:hint="eastAsia" w:ascii="黑体" w:hAnsi="黑体" w:eastAsia="黑体"/>
          <w:sz w:val="32"/>
          <w:szCs w:val="32"/>
        </w:rPr>
        <w:t>第三条</w:t>
      </w:r>
      <w:r>
        <w:rPr>
          <w:rFonts w:ascii="仿宋" w:hAnsi="仿宋" w:eastAsia="仿宋"/>
          <w:sz w:val="32"/>
          <w:szCs w:val="32"/>
        </w:rPr>
        <w:t xml:space="preserve"> </w:t>
      </w:r>
      <w:r>
        <w:rPr>
          <w:rFonts w:ascii="仿宋" w:hAnsi="仿宋" w:eastAsia="仿宋"/>
          <w:sz w:val="28"/>
          <w:szCs w:val="28"/>
        </w:rPr>
        <w:t xml:space="preserve"> </w:t>
      </w:r>
      <w:r>
        <w:rPr>
          <w:rFonts w:hint="eastAsia" w:ascii="仿宋" w:hAnsi="仿宋" w:eastAsia="仿宋"/>
          <w:sz w:val="32"/>
          <w:szCs w:val="32"/>
        </w:rPr>
        <w:t>会费分团体会费和个人会费两种。广西壮族自治区司法厅批准设立的律师事务所、律师事务所分所，公司、公职律师执业机构为本会团体会员，交纳团体会费。依照《中华人民共和国律师法》规定，取得律师执业证书的律师为本会个人会员，交纳个人会费。申请律师执业人员（简称“实习人员”）为本会的预备会员，交纳个人会费。</w:t>
      </w:r>
    </w:p>
    <w:p>
      <w:pPr>
        <w:spacing w:line="560" w:lineRule="exact"/>
        <w:ind w:firstLine="640" w:firstLineChars="200"/>
        <w:rPr>
          <w:rFonts w:ascii="仿宋" w:hAnsi="仿宋" w:eastAsia="仿宋"/>
          <w:sz w:val="32"/>
          <w:szCs w:val="32"/>
        </w:rPr>
      </w:pPr>
      <w:r>
        <w:rPr>
          <w:rFonts w:hint="eastAsia" w:ascii="黑体" w:hAnsi="黑体" w:eastAsia="黑体"/>
          <w:sz w:val="32"/>
          <w:szCs w:val="32"/>
        </w:rPr>
        <w:t>第四条</w:t>
      </w:r>
      <w:r>
        <w:rPr>
          <w:rFonts w:ascii="仿宋" w:hAnsi="仿宋" w:eastAsia="仿宋"/>
          <w:sz w:val="32"/>
          <w:szCs w:val="32"/>
        </w:rPr>
        <w:t xml:space="preserve">  </w:t>
      </w:r>
      <w:r>
        <w:rPr>
          <w:rFonts w:hint="eastAsia" w:ascii="仿宋" w:hAnsi="仿宋" w:eastAsia="仿宋"/>
          <w:sz w:val="32"/>
          <w:szCs w:val="32"/>
        </w:rPr>
        <w:t>会费按年度于每年</w:t>
      </w:r>
      <w:r>
        <w:rPr>
          <w:rFonts w:ascii="仿宋" w:hAnsi="仿宋" w:eastAsia="仿宋"/>
          <w:sz w:val="32"/>
          <w:szCs w:val="32"/>
        </w:rPr>
        <w:t>3</w:t>
      </w:r>
      <w:r>
        <w:rPr>
          <w:rFonts w:hint="eastAsia" w:ascii="仿宋" w:hAnsi="仿宋" w:eastAsia="仿宋"/>
          <w:sz w:val="32"/>
          <w:szCs w:val="32"/>
        </w:rPr>
        <w:t>月</w:t>
      </w:r>
      <w:r>
        <w:rPr>
          <w:rFonts w:ascii="仿宋" w:hAnsi="仿宋" w:eastAsia="仿宋"/>
          <w:sz w:val="32"/>
          <w:szCs w:val="32"/>
        </w:rPr>
        <w:t>1</w:t>
      </w:r>
      <w:r>
        <w:rPr>
          <w:rFonts w:hint="eastAsia" w:ascii="仿宋" w:hAnsi="仿宋" w:eastAsia="仿宋"/>
          <w:sz w:val="32"/>
          <w:szCs w:val="32"/>
        </w:rPr>
        <w:t>日前交纳，一个自然年度为一个会费年度，即</w:t>
      </w:r>
      <w:r>
        <w:rPr>
          <w:rFonts w:ascii="仿宋" w:hAnsi="仿宋" w:eastAsia="仿宋"/>
          <w:sz w:val="32"/>
          <w:szCs w:val="32"/>
        </w:rPr>
        <w:t>1</w:t>
      </w:r>
      <w:r>
        <w:rPr>
          <w:rFonts w:hint="eastAsia" w:ascii="仿宋" w:hAnsi="仿宋" w:eastAsia="仿宋"/>
          <w:sz w:val="32"/>
          <w:szCs w:val="32"/>
        </w:rPr>
        <w:t>月</w:t>
      </w:r>
      <w:r>
        <w:rPr>
          <w:rFonts w:ascii="仿宋" w:hAnsi="仿宋" w:eastAsia="仿宋"/>
          <w:sz w:val="32"/>
          <w:szCs w:val="32"/>
        </w:rPr>
        <w:t>1</w:t>
      </w:r>
      <w:r>
        <w:rPr>
          <w:rFonts w:hint="eastAsia" w:ascii="仿宋" w:hAnsi="仿宋" w:eastAsia="仿宋"/>
          <w:sz w:val="32"/>
          <w:szCs w:val="32"/>
        </w:rPr>
        <w:t>日至</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预备会员在领取申请律师执业人员实习证时交纳，整个实习期为一个会费年度。</w:t>
      </w:r>
    </w:p>
    <w:p>
      <w:pPr>
        <w:spacing w:line="560" w:lineRule="exact"/>
        <w:ind w:firstLine="640" w:firstLineChars="200"/>
        <w:rPr>
          <w:rFonts w:ascii="仿宋" w:hAnsi="仿宋" w:eastAsia="仿宋"/>
          <w:sz w:val="32"/>
          <w:szCs w:val="32"/>
        </w:rPr>
      </w:pPr>
      <w:r>
        <w:rPr>
          <w:rFonts w:hint="eastAsia" w:ascii="黑体" w:hAnsi="黑体" w:eastAsia="黑体"/>
          <w:sz w:val="32"/>
          <w:szCs w:val="32"/>
        </w:rPr>
        <w:t>第五条</w:t>
      </w:r>
      <w:r>
        <w:rPr>
          <w:rFonts w:ascii="仿宋" w:hAnsi="仿宋" w:eastAsia="仿宋"/>
          <w:sz w:val="32"/>
          <w:szCs w:val="32"/>
        </w:rPr>
        <w:t xml:space="preserve">  </w:t>
      </w:r>
      <w:r>
        <w:rPr>
          <w:rFonts w:hint="eastAsia" w:ascii="仿宋" w:hAnsi="仿宋" w:eastAsia="仿宋"/>
          <w:sz w:val="32"/>
          <w:szCs w:val="32"/>
        </w:rPr>
        <w:t>团体会员、个人会员名册以上一年度检查考核公告为准。预备会员以本会或市级律师协会审核通过为准。</w:t>
      </w:r>
    </w:p>
    <w:p>
      <w:pPr>
        <w:spacing w:line="560" w:lineRule="exact"/>
        <w:ind w:firstLine="640" w:firstLineChars="200"/>
        <w:rPr>
          <w:rFonts w:ascii="仿宋" w:hAnsi="仿宋" w:eastAsia="仿宋"/>
          <w:sz w:val="32"/>
          <w:szCs w:val="32"/>
        </w:rPr>
      </w:pPr>
      <w:r>
        <w:rPr>
          <w:rFonts w:hint="eastAsia" w:ascii="黑体" w:hAnsi="黑体" w:eastAsia="黑体"/>
          <w:sz w:val="32"/>
          <w:szCs w:val="32"/>
        </w:rPr>
        <w:t>第六条</w:t>
      </w:r>
      <w:r>
        <w:rPr>
          <w:rFonts w:ascii="仿宋" w:hAnsi="仿宋" w:eastAsia="仿宋"/>
          <w:sz w:val="32"/>
          <w:szCs w:val="32"/>
        </w:rPr>
        <w:t xml:space="preserve">  </w:t>
      </w:r>
      <w:bookmarkStart w:id="1" w:name="_Hlk526971350"/>
      <w:r>
        <w:rPr>
          <w:rFonts w:hint="eastAsia" w:ascii="仿宋" w:hAnsi="仿宋" w:eastAsia="仿宋"/>
          <w:sz w:val="32"/>
          <w:szCs w:val="32"/>
        </w:rPr>
        <w:t>会费交纳按以下标准执行：</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（一）区直律师事务所每家团体会费</w:t>
      </w:r>
      <w:r>
        <w:rPr>
          <w:rFonts w:ascii="仿宋" w:hAnsi="仿宋" w:eastAsia="仿宋"/>
          <w:sz w:val="32"/>
          <w:szCs w:val="32"/>
        </w:rPr>
        <w:t>20000</w:t>
      </w:r>
      <w:r>
        <w:rPr>
          <w:rFonts w:hint="eastAsia" w:ascii="仿宋" w:hAnsi="仿宋" w:eastAsia="仿宋"/>
          <w:sz w:val="32"/>
          <w:szCs w:val="32"/>
        </w:rPr>
        <w:t>元，区直律师事务所执业律师每人个人会费</w:t>
      </w:r>
      <w:r>
        <w:rPr>
          <w:rFonts w:ascii="仿宋" w:hAnsi="仿宋" w:eastAsia="仿宋"/>
          <w:sz w:val="32"/>
          <w:szCs w:val="32"/>
        </w:rPr>
        <w:t>1500</w:t>
      </w:r>
      <w:r>
        <w:rPr>
          <w:rFonts w:hint="eastAsia" w:ascii="仿宋" w:hAnsi="仿宋" w:eastAsia="仿宋"/>
          <w:sz w:val="32"/>
          <w:szCs w:val="32"/>
        </w:rPr>
        <w:t>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（二）住所地在南宁市、柳州市、桂林市市区范围内的律师事务所每家团体会费</w:t>
      </w:r>
      <w:r>
        <w:rPr>
          <w:rFonts w:ascii="仿宋" w:hAnsi="仿宋" w:eastAsia="仿宋"/>
          <w:sz w:val="32"/>
          <w:szCs w:val="32"/>
        </w:rPr>
        <w:t>15000</w:t>
      </w:r>
      <w:r>
        <w:rPr>
          <w:rFonts w:hint="eastAsia" w:ascii="仿宋" w:hAnsi="仿宋" w:eastAsia="仿宋"/>
          <w:sz w:val="32"/>
          <w:szCs w:val="32"/>
        </w:rPr>
        <w:t>元，执业律师每人个人会费</w:t>
      </w:r>
      <w:r>
        <w:rPr>
          <w:rFonts w:ascii="仿宋" w:hAnsi="仿宋" w:eastAsia="仿宋"/>
          <w:sz w:val="32"/>
          <w:szCs w:val="32"/>
        </w:rPr>
        <w:t>1300</w:t>
      </w:r>
      <w:r>
        <w:rPr>
          <w:rFonts w:hint="eastAsia" w:ascii="仿宋" w:hAnsi="仿宋" w:eastAsia="仿宋"/>
          <w:sz w:val="32"/>
          <w:szCs w:val="32"/>
        </w:rPr>
        <w:t>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（三）住所地在梧州市、北海市、防城港市、钦州市、玉林市、贵港市、贺州市、百色市、河池市、来宾市、崇左市市区范围内的律师事务所每家团体会费</w:t>
      </w:r>
      <w:r>
        <w:rPr>
          <w:rFonts w:ascii="仿宋" w:hAnsi="仿宋" w:eastAsia="仿宋"/>
          <w:sz w:val="32"/>
          <w:szCs w:val="32"/>
        </w:rPr>
        <w:t>8000</w:t>
      </w:r>
      <w:r>
        <w:rPr>
          <w:rFonts w:hint="eastAsia" w:ascii="仿宋" w:hAnsi="仿宋" w:eastAsia="仿宋"/>
          <w:sz w:val="32"/>
          <w:szCs w:val="32"/>
        </w:rPr>
        <w:t>元，执业律师每人个人会费</w:t>
      </w:r>
      <w:r>
        <w:rPr>
          <w:rFonts w:ascii="仿宋" w:hAnsi="仿宋" w:eastAsia="仿宋"/>
          <w:sz w:val="32"/>
          <w:szCs w:val="32"/>
        </w:rPr>
        <w:t>1000</w:t>
      </w:r>
      <w:r>
        <w:rPr>
          <w:rFonts w:hint="eastAsia" w:ascii="仿宋" w:hAnsi="仿宋" w:eastAsia="仿宋"/>
          <w:sz w:val="32"/>
          <w:szCs w:val="32"/>
        </w:rPr>
        <w:t>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（四）住所地在各县（县级市）范围内的律师事务所每家团体会费</w:t>
      </w:r>
      <w:r>
        <w:rPr>
          <w:rFonts w:ascii="仿宋" w:hAnsi="仿宋" w:eastAsia="仿宋"/>
          <w:sz w:val="32"/>
          <w:szCs w:val="32"/>
        </w:rPr>
        <w:t>1500</w:t>
      </w:r>
      <w:r>
        <w:rPr>
          <w:rFonts w:hint="eastAsia" w:ascii="仿宋" w:hAnsi="仿宋" w:eastAsia="仿宋"/>
          <w:sz w:val="32"/>
          <w:szCs w:val="32"/>
        </w:rPr>
        <w:t>元，执业律师每人个人会费</w:t>
      </w:r>
      <w:r>
        <w:rPr>
          <w:rFonts w:ascii="仿宋" w:hAnsi="仿宋" w:eastAsia="仿宋"/>
          <w:sz w:val="32"/>
          <w:szCs w:val="32"/>
        </w:rPr>
        <w:t>700</w:t>
      </w:r>
      <w:r>
        <w:rPr>
          <w:rFonts w:hint="eastAsia" w:ascii="仿宋" w:hAnsi="仿宋" w:eastAsia="仿宋"/>
          <w:sz w:val="32"/>
          <w:szCs w:val="32"/>
        </w:rPr>
        <w:t>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广西范围内的公司律师执业机构每家团体会费</w:t>
      </w:r>
      <w:r>
        <w:rPr>
          <w:rFonts w:ascii="仿宋" w:hAnsi="仿宋" w:eastAsia="仿宋"/>
          <w:sz w:val="32"/>
          <w:szCs w:val="32"/>
        </w:rPr>
        <w:t>8000</w:t>
      </w:r>
      <w:r>
        <w:rPr>
          <w:rFonts w:hint="eastAsia" w:ascii="仿宋" w:hAnsi="仿宋" w:eastAsia="仿宋"/>
          <w:sz w:val="32"/>
          <w:szCs w:val="32"/>
        </w:rPr>
        <w:t>元，公司律师每人个人会费</w:t>
      </w:r>
      <w:r>
        <w:rPr>
          <w:rFonts w:ascii="仿宋" w:hAnsi="仿宋" w:eastAsia="仿宋"/>
          <w:sz w:val="32"/>
          <w:szCs w:val="32"/>
        </w:rPr>
        <w:t>1000</w:t>
      </w:r>
      <w:r>
        <w:rPr>
          <w:rFonts w:hint="eastAsia" w:ascii="仿宋" w:hAnsi="仿宋" w:eastAsia="仿宋"/>
          <w:sz w:val="32"/>
          <w:szCs w:val="32"/>
        </w:rPr>
        <w:t>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广西范围内的公职律师执业机构每家团体会费</w:t>
      </w:r>
      <w:r>
        <w:rPr>
          <w:rFonts w:ascii="仿宋" w:hAnsi="仿宋" w:eastAsia="仿宋"/>
          <w:sz w:val="32"/>
          <w:szCs w:val="32"/>
        </w:rPr>
        <w:t>1500</w:t>
      </w:r>
      <w:r>
        <w:rPr>
          <w:rFonts w:hint="eastAsia" w:ascii="仿宋" w:hAnsi="仿宋" w:eastAsia="仿宋"/>
          <w:sz w:val="32"/>
          <w:szCs w:val="32"/>
        </w:rPr>
        <w:t>元，公职律师、法律援助律师免交个人会费。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预备会员每人个人会费</w:t>
      </w:r>
      <w:r>
        <w:rPr>
          <w:rFonts w:ascii="仿宋" w:hAnsi="仿宋" w:eastAsia="仿宋"/>
          <w:sz w:val="32"/>
          <w:szCs w:val="32"/>
        </w:rPr>
        <w:t>700</w:t>
      </w:r>
      <w:r>
        <w:rPr>
          <w:rFonts w:hint="eastAsia" w:ascii="仿宋" w:hAnsi="仿宋" w:eastAsia="仿宋"/>
          <w:sz w:val="32"/>
          <w:szCs w:val="32"/>
        </w:rPr>
        <w:t>元。</w:t>
      </w:r>
    </w:p>
    <w:bookmarkEnd w:id="1"/>
    <w:p>
      <w:pPr>
        <w:spacing w:line="560" w:lineRule="exact"/>
        <w:ind w:firstLine="640" w:firstLineChars="200"/>
        <w:rPr>
          <w:rFonts w:ascii="仿宋" w:hAnsi="仿宋" w:eastAsia="仿宋"/>
          <w:sz w:val="32"/>
          <w:szCs w:val="32"/>
        </w:rPr>
      </w:pPr>
      <w:r>
        <w:rPr>
          <w:rFonts w:hint="eastAsia" w:ascii="黑体" w:hAnsi="黑体" w:eastAsia="黑体"/>
          <w:sz w:val="32"/>
          <w:szCs w:val="32"/>
        </w:rPr>
        <w:t>第七条</w:t>
      </w:r>
      <w:r>
        <w:rPr>
          <w:rFonts w:ascii="仿宋" w:hAnsi="仿宋" w:eastAsia="仿宋"/>
          <w:sz w:val="32"/>
          <w:szCs w:val="32"/>
        </w:rPr>
        <w:t xml:space="preserve"> </w:t>
      </w:r>
      <w:r>
        <w:rPr>
          <w:rFonts w:hint="eastAsia" w:ascii="仿宋" w:hAnsi="仿宋" w:eastAsia="仿宋"/>
          <w:sz w:val="32"/>
          <w:szCs w:val="32"/>
        </w:rPr>
        <w:t>律师事务所在各地开设的分所和分所执业律师按分所住所地标准交纳会费。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新设立的律师执业机构，以执业许可证发证时间起次月开始按其执业住所地的会费标准按月计算交纳会费；注销的律师执业机构及执业律师，按月计算至批准注销之日当月起停止交纳会费。</w:t>
      </w:r>
    </w:p>
    <w:p>
      <w:pPr>
        <w:spacing w:line="560" w:lineRule="exact"/>
        <w:ind w:firstLine="640" w:firstLineChars="200"/>
        <w:rPr>
          <w:rFonts w:ascii="仿宋" w:hAnsi="仿宋" w:eastAsia="仿宋"/>
          <w:sz w:val="32"/>
          <w:szCs w:val="32"/>
        </w:rPr>
      </w:pPr>
      <w:r>
        <w:rPr>
          <w:rFonts w:hint="eastAsia" w:ascii="黑体" w:hAnsi="黑体" w:eastAsia="黑体"/>
          <w:sz w:val="32"/>
          <w:szCs w:val="32"/>
        </w:rPr>
        <w:t>第八条</w:t>
      </w:r>
      <w:r>
        <w:rPr>
          <w:rFonts w:ascii="仿宋" w:hAnsi="仿宋" w:eastAsia="仿宋"/>
          <w:sz w:val="32"/>
          <w:szCs w:val="32"/>
        </w:rPr>
        <w:t xml:space="preserve">  </w:t>
      </w:r>
      <w:r>
        <w:rPr>
          <w:rFonts w:hint="eastAsia" w:ascii="仿宋" w:hAnsi="仿宋" w:eastAsia="仿宋"/>
          <w:sz w:val="32"/>
          <w:szCs w:val="32"/>
        </w:rPr>
        <w:t>团体会费由律师事务所交纳，执业律师个人会费由律师事务所负责统一收取后同时交纳。</w:t>
      </w:r>
    </w:p>
    <w:p>
      <w:pPr>
        <w:spacing w:line="560" w:lineRule="exact"/>
        <w:ind w:firstLine="640" w:firstLineChars="200"/>
        <w:rPr>
          <w:rFonts w:ascii="仿宋" w:hAnsi="仿宋" w:eastAsia="仿宋"/>
          <w:sz w:val="32"/>
          <w:szCs w:val="32"/>
        </w:rPr>
      </w:pPr>
      <w:r>
        <w:rPr>
          <w:rFonts w:hint="eastAsia" w:ascii="黑体" w:hAnsi="黑体" w:eastAsia="黑体"/>
          <w:sz w:val="32"/>
          <w:szCs w:val="32"/>
        </w:rPr>
        <w:t>第九条</w:t>
      </w:r>
      <w:r>
        <w:rPr>
          <w:rFonts w:ascii="仿宋" w:hAnsi="仿宋" w:eastAsia="仿宋"/>
          <w:sz w:val="32"/>
          <w:szCs w:val="32"/>
        </w:rPr>
        <w:t xml:space="preserve">  </w:t>
      </w:r>
      <w:r>
        <w:rPr>
          <w:rFonts w:hint="eastAsia" w:ascii="仿宋" w:hAnsi="仿宋" w:eastAsia="仿宋"/>
          <w:sz w:val="32"/>
          <w:szCs w:val="32"/>
        </w:rPr>
        <w:t>会费由本会统一收取，扣除向中华全国律师协会缴纳的会费、律师执业责任保险、预备会员个人会费后，余额的</w:t>
      </w:r>
      <w:r>
        <w:rPr>
          <w:rFonts w:ascii="仿宋" w:hAnsi="仿宋" w:eastAsia="仿宋"/>
          <w:sz w:val="32"/>
          <w:szCs w:val="32"/>
        </w:rPr>
        <w:t>55%</w:t>
      </w:r>
      <w:r>
        <w:rPr>
          <w:rFonts w:hint="eastAsia" w:ascii="仿宋" w:hAnsi="仿宋" w:eastAsia="仿宋"/>
          <w:sz w:val="32"/>
          <w:szCs w:val="32"/>
        </w:rPr>
        <w:t>返还市级律师协会。</w:t>
      </w:r>
    </w:p>
    <w:p>
      <w:pPr>
        <w:spacing w:line="560" w:lineRule="exact"/>
        <w:ind w:firstLine="640" w:firstLineChars="200"/>
        <w:rPr>
          <w:rFonts w:ascii="仿宋" w:hAnsi="仿宋" w:eastAsia="仿宋"/>
          <w:sz w:val="32"/>
          <w:szCs w:val="32"/>
        </w:rPr>
      </w:pPr>
      <w:r>
        <w:rPr>
          <w:rFonts w:hint="eastAsia" w:ascii="黑体" w:hAnsi="黑体" w:eastAsia="黑体"/>
          <w:sz w:val="32"/>
          <w:szCs w:val="32"/>
        </w:rPr>
        <w:t>第十条</w:t>
      </w:r>
      <w:r>
        <w:rPr>
          <w:rFonts w:ascii="仿宋" w:hAnsi="仿宋" w:eastAsia="仿宋"/>
          <w:b/>
          <w:sz w:val="32"/>
          <w:szCs w:val="32"/>
        </w:rPr>
        <w:t xml:space="preserve"> </w:t>
      </w:r>
      <w:r>
        <w:rPr>
          <w:rFonts w:ascii="仿宋" w:hAnsi="仿宋" w:eastAsia="仿宋"/>
          <w:sz w:val="32"/>
          <w:szCs w:val="32"/>
        </w:rPr>
        <w:t xml:space="preserve"> </w:t>
      </w:r>
      <w:r>
        <w:rPr>
          <w:rFonts w:hint="eastAsia" w:ascii="仿宋" w:hAnsi="仿宋" w:eastAsia="仿宋"/>
          <w:sz w:val="32"/>
          <w:szCs w:val="32"/>
        </w:rPr>
        <w:t>会费收取一律采用广西壮族自治区社会团体会费统一收据。</w:t>
      </w:r>
    </w:p>
    <w:p>
      <w:pPr>
        <w:spacing w:line="560" w:lineRule="exact"/>
        <w:ind w:firstLine="640" w:firstLineChars="200"/>
        <w:rPr>
          <w:rFonts w:ascii="仿宋" w:hAnsi="仿宋" w:eastAsia="仿宋"/>
          <w:sz w:val="32"/>
          <w:szCs w:val="32"/>
        </w:rPr>
      </w:pPr>
      <w:r>
        <w:rPr>
          <w:rFonts w:hint="eastAsia" w:ascii="黑体" w:hAnsi="黑体" w:eastAsia="黑体"/>
          <w:sz w:val="32"/>
          <w:szCs w:val="32"/>
        </w:rPr>
        <w:t>第十一条</w:t>
      </w:r>
      <w:r>
        <w:rPr>
          <w:rFonts w:ascii="仿宋" w:hAnsi="仿宋" w:eastAsia="仿宋"/>
          <w:sz w:val="32"/>
          <w:szCs w:val="32"/>
        </w:rPr>
        <w:t xml:space="preserve">  </w:t>
      </w:r>
      <w:r>
        <w:rPr>
          <w:rFonts w:hint="eastAsia" w:ascii="仿宋" w:hAnsi="仿宋" w:eastAsia="仿宋"/>
          <w:sz w:val="32"/>
          <w:szCs w:val="32"/>
        </w:rPr>
        <w:t>会员当年交纳会费确有困难，可逐级向本会提出书面申请，经本会会长办公会研究决定可以缓、减、免交当年会费。</w:t>
      </w:r>
    </w:p>
    <w:p>
      <w:pPr>
        <w:spacing w:line="560" w:lineRule="exact"/>
        <w:ind w:firstLine="640" w:firstLineChars="200"/>
        <w:rPr>
          <w:rFonts w:ascii="仿宋" w:hAnsi="仿宋" w:eastAsia="仿宋"/>
          <w:sz w:val="32"/>
          <w:szCs w:val="32"/>
        </w:rPr>
      </w:pPr>
      <w:r>
        <w:rPr>
          <w:rFonts w:hint="eastAsia" w:ascii="黑体" w:hAnsi="黑体" w:eastAsia="黑体"/>
          <w:sz w:val="32"/>
          <w:szCs w:val="32"/>
        </w:rPr>
        <w:t>第十二条</w:t>
      </w:r>
      <w:r>
        <w:rPr>
          <w:rFonts w:ascii="仿宋" w:hAnsi="仿宋" w:eastAsia="仿宋"/>
          <w:b/>
          <w:sz w:val="32"/>
          <w:szCs w:val="32"/>
        </w:rPr>
        <w:t xml:space="preserve"> </w:t>
      </w:r>
      <w:r>
        <w:rPr>
          <w:rFonts w:ascii="仿宋" w:hAnsi="仿宋" w:eastAsia="仿宋"/>
          <w:sz w:val="32"/>
          <w:szCs w:val="32"/>
        </w:rPr>
        <w:t xml:space="preserve"> </w:t>
      </w:r>
      <w:r>
        <w:rPr>
          <w:rFonts w:hint="eastAsia" w:ascii="仿宋" w:hAnsi="仿宋" w:eastAsia="仿宋"/>
          <w:sz w:val="32"/>
          <w:szCs w:val="32"/>
        </w:rPr>
        <w:t>本会负责对会员交纳会费的情况进行监督和检查，对拒不履行或不完全履行交纳会费义务的，本会可以采取必要的措施，在媒体上通报、停止或部分停止该会员的会员权利，并建议司法行政机关律师管理部门对其暂缓年度检查考核。</w:t>
      </w:r>
    </w:p>
    <w:p>
      <w:pPr>
        <w:spacing w:line="560" w:lineRule="exact"/>
        <w:ind w:firstLine="640" w:firstLineChars="200"/>
        <w:rPr>
          <w:rFonts w:ascii="仿宋" w:hAnsi="仿宋" w:eastAsia="仿宋"/>
          <w:sz w:val="32"/>
          <w:szCs w:val="32"/>
        </w:rPr>
      </w:pPr>
      <w:r>
        <w:rPr>
          <w:rFonts w:hint="eastAsia" w:ascii="黑体" w:hAnsi="黑体" w:eastAsia="黑体"/>
          <w:sz w:val="32"/>
          <w:szCs w:val="32"/>
        </w:rPr>
        <w:t>第十三条</w:t>
      </w:r>
      <w:r>
        <w:rPr>
          <w:rFonts w:ascii="仿宋" w:hAnsi="仿宋" w:eastAsia="仿宋"/>
          <w:sz w:val="32"/>
          <w:szCs w:val="32"/>
        </w:rPr>
        <w:t xml:space="preserve">  </w:t>
      </w:r>
      <w:r>
        <w:rPr>
          <w:rFonts w:hint="eastAsia" w:ascii="仿宋" w:hAnsi="仿宋" w:eastAsia="仿宋"/>
          <w:sz w:val="32"/>
          <w:szCs w:val="32"/>
        </w:rPr>
        <w:t>全区各级律师协会应当加强对会费的管理，设立会费账户，做到专款专用。</w:t>
      </w:r>
    </w:p>
    <w:p>
      <w:pPr>
        <w:spacing w:line="560" w:lineRule="exact"/>
        <w:ind w:firstLine="640" w:firstLineChars="200"/>
        <w:rPr>
          <w:rFonts w:ascii="仿宋" w:hAnsi="仿宋" w:eastAsia="仿宋"/>
          <w:sz w:val="32"/>
          <w:szCs w:val="32"/>
        </w:rPr>
      </w:pPr>
      <w:r>
        <w:rPr>
          <w:rFonts w:hint="eastAsia" w:ascii="黑体" w:hAnsi="黑体" w:eastAsia="黑体"/>
          <w:sz w:val="32"/>
          <w:szCs w:val="32"/>
        </w:rPr>
        <w:t>第十四条</w:t>
      </w:r>
      <w:r>
        <w:rPr>
          <w:rFonts w:ascii="仿宋" w:hAnsi="仿宋" w:eastAsia="仿宋"/>
          <w:sz w:val="32"/>
          <w:szCs w:val="32"/>
        </w:rPr>
        <w:t xml:space="preserve">  </w:t>
      </w:r>
      <w:r>
        <w:rPr>
          <w:rFonts w:hint="eastAsia" w:ascii="仿宋" w:hAnsi="仿宋" w:eastAsia="仿宋"/>
          <w:sz w:val="32"/>
          <w:szCs w:val="32"/>
        </w:rPr>
        <w:t>会费取之于会员、用之于会员，主要用于本会下列支出：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（一）召开律师代表大会、理事会、会长办公会以及其他工作会议、业务研讨、表彰大会、交流活动等；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（二）维护会员合法权益、会员奖惩工作；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（三）各专门委员会、专业委员会开展的有关活动；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（四）基础设施建设和信息化建设等；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（五）组织开展律师间的国内和国际交流活动；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（六）开展律师福利事业；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（七）党的建设工作；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（八）编印刊物及业务学习资料；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（九）会员、预备会员的培训；</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（十）本会执行机构正常办公经费和工作人员工资福利等；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（十一）律师事业宣传；</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（十二）上缴中华全国律师协会会费和返还各市律师协会会费；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（十三）履行其他职责所需的必要支出。</w:t>
      </w:r>
    </w:p>
    <w:p>
      <w:pPr>
        <w:spacing w:line="560" w:lineRule="exact"/>
        <w:ind w:firstLine="640" w:firstLineChars="200"/>
        <w:rPr>
          <w:rFonts w:ascii="仿宋" w:hAnsi="仿宋" w:eastAsia="仿宋"/>
          <w:sz w:val="32"/>
          <w:szCs w:val="32"/>
        </w:rPr>
      </w:pPr>
      <w:r>
        <w:rPr>
          <w:rFonts w:hint="eastAsia" w:ascii="黑体" w:hAnsi="黑体" w:eastAsia="黑体"/>
          <w:sz w:val="32"/>
          <w:szCs w:val="32"/>
        </w:rPr>
        <w:t>第十五条</w:t>
      </w:r>
      <w:r>
        <w:rPr>
          <w:rFonts w:ascii="仿宋" w:hAnsi="仿宋" w:eastAsia="仿宋"/>
          <w:sz w:val="32"/>
          <w:szCs w:val="32"/>
        </w:rPr>
        <w:t xml:space="preserve">  </w:t>
      </w:r>
      <w:r>
        <w:rPr>
          <w:rFonts w:hint="eastAsia" w:ascii="仿宋" w:hAnsi="仿宋" w:eastAsia="仿宋"/>
          <w:sz w:val="32"/>
          <w:szCs w:val="32"/>
        </w:rPr>
        <w:t>会费的收支纳入广西律师协会财务管理办法。</w:t>
      </w:r>
    </w:p>
    <w:p>
      <w:pPr>
        <w:spacing w:line="560" w:lineRule="exact"/>
        <w:ind w:firstLine="640" w:firstLineChars="200"/>
        <w:rPr>
          <w:rFonts w:ascii="仿宋" w:hAnsi="仿宋" w:eastAsia="仿宋"/>
          <w:sz w:val="32"/>
          <w:szCs w:val="32"/>
        </w:rPr>
      </w:pPr>
      <w:r>
        <w:rPr>
          <w:rFonts w:hint="eastAsia" w:ascii="黑体" w:hAnsi="黑体" w:eastAsia="黑体"/>
          <w:sz w:val="32"/>
          <w:szCs w:val="32"/>
        </w:rPr>
        <w:t>第十六条</w:t>
      </w:r>
      <w:r>
        <w:rPr>
          <w:rFonts w:ascii="仿宋" w:hAnsi="仿宋" w:eastAsia="仿宋"/>
          <w:sz w:val="32"/>
          <w:szCs w:val="32"/>
        </w:rPr>
        <w:t xml:space="preserve">  </w:t>
      </w:r>
      <w:r>
        <w:rPr>
          <w:rFonts w:hint="eastAsia" w:ascii="仿宋" w:hAnsi="仿宋" w:eastAsia="仿宋"/>
          <w:sz w:val="32"/>
          <w:szCs w:val="32"/>
        </w:rPr>
        <w:t>本会接受的政府拨款、社会捐赠、会员赞助以及其他合法收入的使用，严格按照国家有关规定和财政管理办法执行。</w:t>
      </w:r>
    </w:p>
    <w:p>
      <w:pPr>
        <w:spacing w:line="560" w:lineRule="exact"/>
        <w:ind w:firstLine="640" w:firstLineChars="200"/>
        <w:rPr>
          <w:rFonts w:ascii="仿宋" w:hAnsi="仿宋" w:eastAsia="仿宋"/>
          <w:sz w:val="32"/>
          <w:szCs w:val="32"/>
        </w:rPr>
      </w:pPr>
      <w:r>
        <w:rPr>
          <w:rFonts w:hint="eastAsia" w:ascii="黑体" w:hAnsi="黑体" w:eastAsia="黑体"/>
          <w:sz w:val="32"/>
          <w:szCs w:val="32"/>
        </w:rPr>
        <w:t>第十七条</w:t>
      </w:r>
      <w:r>
        <w:rPr>
          <w:rFonts w:ascii="仿宋" w:hAnsi="仿宋" w:eastAsia="仿宋"/>
          <w:sz w:val="32"/>
          <w:szCs w:val="32"/>
        </w:rPr>
        <w:t xml:space="preserve">  </w:t>
      </w:r>
      <w:r>
        <w:rPr>
          <w:rFonts w:hint="eastAsia" w:ascii="仿宋" w:hAnsi="仿宋" w:eastAsia="仿宋"/>
          <w:sz w:val="32"/>
          <w:szCs w:val="32"/>
        </w:rPr>
        <w:t>本办法经第九届广西壮族自治区律师代表大会第二次会议通过之日起实施。</w:t>
      </w:r>
    </w:p>
    <w:p>
      <w:pPr>
        <w:spacing w:line="560" w:lineRule="exact"/>
        <w:ind w:firstLine="640" w:firstLineChars="200"/>
        <w:rPr>
          <w:rFonts w:ascii="仿宋" w:hAnsi="仿宋" w:eastAsia="仿宋" w:cs="宋体"/>
          <w:kern w:val="0"/>
          <w:sz w:val="28"/>
          <w:szCs w:val="28"/>
        </w:rPr>
      </w:pPr>
      <w:r>
        <w:rPr>
          <w:rFonts w:hint="eastAsia" w:ascii="黑体" w:hAnsi="黑体" w:eastAsia="黑体"/>
          <w:sz w:val="32"/>
          <w:szCs w:val="32"/>
        </w:rPr>
        <w:t>第十八条</w:t>
      </w:r>
      <w:r>
        <w:rPr>
          <w:rFonts w:ascii="仿宋" w:hAnsi="仿宋" w:eastAsia="仿宋"/>
          <w:sz w:val="32"/>
          <w:szCs w:val="32"/>
        </w:rPr>
        <w:t xml:space="preserve">  </w:t>
      </w:r>
      <w:r>
        <w:rPr>
          <w:rFonts w:hint="eastAsia" w:ascii="仿宋" w:hAnsi="仿宋" w:eastAsia="仿宋"/>
          <w:sz w:val="32"/>
          <w:szCs w:val="32"/>
        </w:rPr>
        <w:t>本办法由本会理事会负责解释。</w:t>
      </w:r>
      <w:bookmarkStart w:id="2" w:name="_GoBack"/>
      <w:bookmarkEnd w:id="2"/>
    </w:p>
    <w:sectPr>
      <w:headerReference r:id="rId3" w:type="default"/>
      <w:footerReference r:id="rId5" w:type="default"/>
      <w:headerReference r:id="rId4" w:type="even"/>
      <w:footerReference r:id="rId6" w:type="even"/>
      <w:pgSz w:w="11906" w:h="16838"/>
      <w:pgMar w:top="2098" w:right="1588" w:bottom="1418" w:left="1588" w:header="851" w:footer="992" w:gutter="0"/>
      <w:pgNumType w:fmt="numberInDash"/>
      <w:cols w:space="425" w:num="1"/>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1507444"/>
      <w:docPartObj>
        <w:docPartGallery w:val="AutoText"/>
      </w:docPartObj>
    </w:sdtPr>
    <w:sdtContent>
      <w:p>
        <w:pPr>
          <w:pStyle w:val="3"/>
          <w:ind w:right="180"/>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11 -</w:t>
        </w:r>
        <w:r>
          <w:rPr>
            <w:rFonts w:ascii="宋体" w:hAnsi="宋体"/>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013582"/>
    </w:sdtPr>
    <w:sdtEndPr>
      <w:rPr>
        <w:sz w:val="28"/>
        <w:szCs w:val="28"/>
      </w:rPr>
    </w:sdtEndPr>
    <w:sdtContent>
      <w:p>
        <w:pPr>
          <w:pStyle w:val="3"/>
          <w:ind w:right="360" w:firstLine="360" w:firstLineChars="200"/>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10 -</w:t>
        </w:r>
        <w:r>
          <w:rPr>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3"/>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44"/>
    <w:rsid w:val="00001B4E"/>
    <w:rsid w:val="00002F62"/>
    <w:rsid w:val="00005184"/>
    <w:rsid w:val="00005F16"/>
    <w:rsid w:val="00006B67"/>
    <w:rsid w:val="00014A86"/>
    <w:rsid w:val="00023D27"/>
    <w:rsid w:val="00025C6B"/>
    <w:rsid w:val="00026F4D"/>
    <w:rsid w:val="00040C93"/>
    <w:rsid w:val="000577C8"/>
    <w:rsid w:val="00064D32"/>
    <w:rsid w:val="00065716"/>
    <w:rsid w:val="000671C6"/>
    <w:rsid w:val="0007116D"/>
    <w:rsid w:val="00082D52"/>
    <w:rsid w:val="000B47BD"/>
    <w:rsid w:val="000B53E6"/>
    <w:rsid w:val="000B7E3A"/>
    <w:rsid w:val="000C0636"/>
    <w:rsid w:val="000C063C"/>
    <w:rsid w:val="000C0C6A"/>
    <w:rsid w:val="000C2306"/>
    <w:rsid w:val="000C41E0"/>
    <w:rsid w:val="000D1E80"/>
    <w:rsid w:val="000D4B5A"/>
    <w:rsid w:val="000D641B"/>
    <w:rsid w:val="000E07A8"/>
    <w:rsid w:val="000E2081"/>
    <w:rsid w:val="000E2808"/>
    <w:rsid w:val="000E379B"/>
    <w:rsid w:val="000E3A69"/>
    <w:rsid w:val="000E6397"/>
    <w:rsid w:val="000E6A3E"/>
    <w:rsid w:val="000E7486"/>
    <w:rsid w:val="000E7F3E"/>
    <w:rsid w:val="000F3DB0"/>
    <w:rsid w:val="000F753A"/>
    <w:rsid w:val="00114E37"/>
    <w:rsid w:val="001157A4"/>
    <w:rsid w:val="00116487"/>
    <w:rsid w:val="001173BA"/>
    <w:rsid w:val="00132401"/>
    <w:rsid w:val="001401EA"/>
    <w:rsid w:val="00140419"/>
    <w:rsid w:val="00141A27"/>
    <w:rsid w:val="00142950"/>
    <w:rsid w:val="0014733D"/>
    <w:rsid w:val="00153B61"/>
    <w:rsid w:val="00154BBF"/>
    <w:rsid w:val="00166C41"/>
    <w:rsid w:val="0019220D"/>
    <w:rsid w:val="00193674"/>
    <w:rsid w:val="001A4827"/>
    <w:rsid w:val="001B20C2"/>
    <w:rsid w:val="001B516B"/>
    <w:rsid w:val="001C1EDE"/>
    <w:rsid w:val="001C5603"/>
    <w:rsid w:val="001C7119"/>
    <w:rsid w:val="001D0D5B"/>
    <w:rsid w:val="001D4B7A"/>
    <w:rsid w:val="001D50A6"/>
    <w:rsid w:val="001E01ED"/>
    <w:rsid w:val="001E21F1"/>
    <w:rsid w:val="001E4BAB"/>
    <w:rsid w:val="001E703C"/>
    <w:rsid w:val="001E7D1E"/>
    <w:rsid w:val="001F0F43"/>
    <w:rsid w:val="001F4F24"/>
    <w:rsid w:val="001F7CD7"/>
    <w:rsid w:val="00202804"/>
    <w:rsid w:val="0020448E"/>
    <w:rsid w:val="00206CD0"/>
    <w:rsid w:val="00213650"/>
    <w:rsid w:val="00220265"/>
    <w:rsid w:val="0022126F"/>
    <w:rsid w:val="00225BDD"/>
    <w:rsid w:val="0022772D"/>
    <w:rsid w:val="0023027D"/>
    <w:rsid w:val="00235DC5"/>
    <w:rsid w:val="00236F6C"/>
    <w:rsid w:val="00240441"/>
    <w:rsid w:val="002446A7"/>
    <w:rsid w:val="0024732C"/>
    <w:rsid w:val="00274989"/>
    <w:rsid w:val="0028331A"/>
    <w:rsid w:val="002850F0"/>
    <w:rsid w:val="002865FF"/>
    <w:rsid w:val="002874B4"/>
    <w:rsid w:val="00296C0B"/>
    <w:rsid w:val="002A3703"/>
    <w:rsid w:val="002A7FF3"/>
    <w:rsid w:val="002B2583"/>
    <w:rsid w:val="002C1207"/>
    <w:rsid w:val="002C1F9E"/>
    <w:rsid w:val="002C3201"/>
    <w:rsid w:val="002C476D"/>
    <w:rsid w:val="002C6907"/>
    <w:rsid w:val="002C6B94"/>
    <w:rsid w:val="002C76F3"/>
    <w:rsid w:val="002D3A6D"/>
    <w:rsid w:val="002D65F4"/>
    <w:rsid w:val="002D6A8A"/>
    <w:rsid w:val="002E5A95"/>
    <w:rsid w:val="002F1716"/>
    <w:rsid w:val="003001C5"/>
    <w:rsid w:val="00302FA8"/>
    <w:rsid w:val="00303D26"/>
    <w:rsid w:val="00304B03"/>
    <w:rsid w:val="00304FA3"/>
    <w:rsid w:val="00305FF1"/>
    <w:rsid w:val="00327B74"/>
    <w:rsid w:val="00330CA0"/>
    <w:rsid w:val="0033284F"/>
    <w:rsid w:val="003403C5"/>
    <w:rsid w:val="00340B2D"/>
    <w:rsid w:val="00355D50"/>
    <w:rsid w:val="00355D55"/>
    <w:rsid w:val="00355F93"/>
    <w:rsid w:val="0035639E"/>
    <w:rsid w:val="003565EC"/>
    <w:rsid w:val="00362476"/>
    <w:rsid w:val="00362D93"/>
    <w:rsid w:val="003678F4"/>
    <w:rsid w:val="003731F3"/>
    <w:rsid w:val="00383C3B"/>
    <w:rsid w:val="003846ED"/>
    <w:rsid w:val="003858AB"/>
    <w:rsid w:val="003878E8"/>
    <w:rsid w:val="003903BF"/>
    <w:rsid w:val="00394981"/>
    <w:rsid w:val="00396C7B"/>
    <w:rsid w:val="003D39AF"/>
    <w:rsid w:val="003D5DE9"/>
    <w:rsid w:val="003D7C6B"/>
    <w:rsid w:val="003E1FF1"/>
    <w:rsid w:val="003E23D6"/>
    <w:rsid w:val="003E34BB"/>
    <w:rsid w:val="003E5F1E"/>
    <w:rsid w:val="003F7251"/>
    <w:rsid w:val="00410029"/>
    <w:rsid w:val="0041226E"/>
    <w:rsid w:val="004145BD"/>
    <w:rsid w:val="004369F1"/>
    <w:rsid w:val="0043775E"/>
    <w:rsid w:val="00452200"/>
    <w:rsid w:val="004612A0"/>
    <w:rsid w:val="004619B3"/>
    <w:rsid w:val="0046673D"/>
    <w:rsid w:val="00474BC2"/>
    <w:rsid w:val="0047574D"/>
    <w:rsid w:val="00482BC2"/>
    <w:rsid w:val="0048382D"/>
    <w:rsid w:val="004919A8"/>
    <w:rsid w:val="00494DB8"/>
    <w:rsid w:val="004A3E69"/>
    <w:rsid w:val="004A3F4C"/>
    <w:rsid w:val="004B1063"/>
    <w:rsid w:val="004B4B9A"/>
    <w:rsid w:val="004C0D15"/>
    <w:rsid w:val="004C1A17"/>
    <w:rsid w:val="004C3153"/>
    <w:rsid w:val="004C3549"/>
    <w:rsid w:val="004C4C90"/>
    <w:rsid w:val="004C6BE4"/>
    <w:rsid w:val="004D21E3"/>
    <w:rsid w:val="004E0558"/>
    <w:rsid w:val="004E25C4"/>
    <w:rsid w:val="004E3845"/>
    <w:rsid w:val="004F5745"/>
    <w:rsid w:val="00500B3F"/>
    <w:rsid w:val="00517622"/>
    <w:rsid w:val="005208FB"/>
    <w:rsid w:val="00521D6A"/>
    <w:rsid w:val="00521EF8"/>
    <w:rsid w:val="0054507B"/>
    <w:rsid w:val="00546E0B"/>
    <w:rsid w:val="00554855"/>
    <w:rsid w:val="005556E7"/>
    <w:rsid w:val="00556C49"/>
    <w:rsid w:val="00560294"/>
    <w:rsid w:val="00563D44"/>
    <w:rsid w:val="0057251F"/>
    <w:rsid w:val="0057461A"/>
    <w:rsid w:val="005851A7"/>
    <w:rsid w:val="0059340B"/>
    <w:rsid w:val="00593F57"/>
    <w:rsid w:val="005A6296"/>
    <w:rsid w:val="005A6CFD"/>
    <w:rsid w:val="005B64BE"/>
    <w:rsid w:val="005C0D98"/>
    <w:rsid w:val="005C64A1"/>
    <w:rsid w:val="005C7583"/>
    <w:rsid w:val="005E1609"/>
    <w:rsid w:val="005F0A4A"/>
    <w:rsid w:val="00600C09"/>
    <w:rsid w:val="006010F7"/>
    <w:rsid w:val="006063DC"/>
    <w:rsid w:val="00607E61"/>
    <w:rsid w:val="00612CCF"/>
    <w:rsid w:val="0061584C"/>
    <w:rsid w:val="0063158F"/>
    <w:rsid w:val="00631F43"/>
    <w:rsid w:val="00632680"/>
    <w:rsid w:val="00641061"/>
    <w:rsid w:val="006414A2"/>
    <w:rsid w:val="006429EC"/>
    <w:rsid w:val="0064663A"/>
    <w:rsid w:val="006505FA"/>
    <w:rsid w:val="00664F7F"/>
    <w:rsid w:val="0068121B"/>
    <w:rsid w:val="00682542"/>
    <w:rsid w:val="0068365D"/>
    <w:rsid w:val="00685BEF"/>
    <w:rsid w:val="0069233E"/>
    <w:rsid w:val="0069465A"/>
    <w:rsid w:val="006A411E"/>
    <w:rsid w:val="006A47D5"/>
    <w:rsid w:val="006A4CFA"/>
    <w:rsid w:val="006B7661"/>
    <w:rsid w:val="006C3DF3"/>
    <w:rsid w:val="006C4121"/>
    <w:rsid w:val="006D7B56"/>
    <w:rsid w:val="006E40C7"/>
    <w:rsid w:val="006E6771"/>
    <w:rsid w:val="006F1CF5"/>
    <w:rsid w:val="006F2060"/>
    <w:rsid w:val="006F3037"/>
    <w:rsid w:val="006F56D1"/>
    <w:rsid w:val="006F6C74"/>
    <w:rsid w:val="006F776C"/>
    <w:rsid w:val="00700838"/>
    <w:rsid w:val="00701C66"/>
    <w:rsid w:val="0070213A"/>
    <w:rsid w:val="007078A6"/>
    <w:rsid w:val="00715E57"/>
    <w:rsid w:val="007173CD"/>
    <w:rsid w:val="00724A94"/>
    <w:rsid w:val="00724D71"/>
    <w:rsid w:val="00744BF2"/>
    <w:rsid w:val="007500BB"/>
    <w:rsid w:val="00751B16"/>
    <w:rsid w:val="00760B27"/>
    <w:rsid w:val="00771332"/>
    <w:rsid w:val="00773042"/>
    <w:rsid w:val="00773396"/>
    <w:rsid w:val="00776DD6"/>
    <w:rsid w:val="00787C4E"/>
    <w:rsid w:val="00790586"/>
    <w:rsid w:val="007922E1"/>
    <w:rsid w:val="007979A6"/>
    <w:rsid w:val="007B5BC0"/>
    <w:rsid w:val="007C0A66"/>
    <w:rsid w:val="007C2331"/>
    <w:rsid w:val="007C6CA1"/>
    <w:rsid w:val="007D6343"/>
    <w:rsid w:val="007D7084"/>
    <w:rsid w:val="007E3D2B"/>
    <w:rsid w:val="007F0509"/>
    <w:rsid w:val="007F37D9"/>
    <w:rsid w:val="0080088B"/>
    <w:rsid w:val="00801ECE"/>
    <w:rsid w:val="00802F6F"/>
    <w:rsid w:val="00805087"/>
    <w:rsid w:val="00815181"/>
    <w:rsid w:val="0081618D"/>
    <w:rsid w:val="008215F7"/>
    <w:rsid w:val="00822D21"/>
    <w:rsid w:val="0083542B"/>
    <w:rsid w:val="00844099"/>
    <w:rsid w:val="00845B1C"/>
    <w:rsid w:val="00847EB2"/>
    <w:rsid w:val="00852111"/>
    <w:rsid w:val="00853769"/>
    <w:rsid w:val="008539DB"/>
    <w:rsid w:val="00864BB6"/>
    <w:rsid w:val="00876B02"/>
    <w:rsid w:val="00886A16"/>
    <w:rsid w:val="008916CE"/>
    <w:rsid w:val="00892006"/>
    <w:rsid w:val="00892A81"/>
    <w:rsid w:val="00895313"/>
    <w:rsid w:val="008A1DE9"/>
    <w:rsid w:val="008A4605"/>
    <w:rsid w:val="008B24F2"/>
    <w:rsid w:val="008B48E5"/>
    <w:rsid w:val="008B6D90"/>
    <w:rsid w:val="008B765D"/>
    <w:rsid w:val="008C2F31"/>
    <w:rsid w:val="008C5800"/>
    <w:rsid w:val="008C610D"/>
    <w:rsid w:val="008C67CA"/>
    <w:rsid w:val="008D1B22"/>
    <w:rsid w:val="008D4E28"/>
    <w:rsid w:val="008E50B6"/>
    <w:rsid w:val="008E7622"/>
    <w:rsid w:val="008E7DD3"/>
    <w:rsid w:val="008F1B4D"/>
    <w:rsid w:val="00900066"/>
    <w:rsid w:val="00921241"/>
    <w:rsid w:val="00932481"/>
    <w:rsid w:val="0093301A"/>
    <w:rsid w:val="0093509E"/>
    <w:rsid w:val="00936808"/>
    <w:rsid w:val="00941A6F"/>
    <w:rsid w:val="00950D0A"/>
    <w:rsid w:val="00954551"/>
    <w:rsid w:val="009635F1"/>
    <w:rsid w:val="009671C2"/>
    <w:rsid w:val="009A2807"/>
    <w:rsid w:val="009A2EE4"/>
    <w:rsid w:val="009A45B3"/>
    <w:rsid w:val="009B4A60"/>
    <w:rsid w:val="009B52F5"/>
    <w:rsid w:val="009B5B54"/>
    <w:rsid w:val="009B5D2D"/>
    <w:rsid w:val="009C0E89"/>
    <w:rsid w:val="009C1612"/>
    <w:rsid w:val="009D1A1A"/>
    <w:rsid w:val="009D5813"/>
    <w:rsid w:val="009D7F02"/>
    <w:rsid w:val="009E585D"/>
    <w:rsid w:val="009F3330"/>
    <w:rsid w:val="009F5414"/>
    <w:rsid w:val="009F7C34"/>
    <w:rsid w:val="009F7EF4"/>
    <w:rsid w:val="00A0519D"/>
    <w:rsid w:val="00A05D36"/>
    <w:rsid w:val="00A16AD5"/>
    <w:rsid w:val="00A215B0"/>
    <w:rsid w:val="00A22B73"/>
    <w:rsid w:val="00A23B6C"/>
    <w:rsid w:val="00A24E6B"/>
    <w:rsid w:val="00A318B3"/>
    <w:rsid w:val="00A337F4"/>
    <w:rsid w:val="00A457B2"/>
    <w:rsid w:val="00A466E4"/>
    <w:rsid w:val="00A54738"/>
    <w:rsid w:val="00A7235B"/>
    <w:rsid w:val="00A72FC8"/>
    <w:rsid w:val="00A7480B"/>
    <w:rsid w:val="00A75655"/>
    <w:rsid w:val="00A757AB"/>
    <w:rsid w:val="00A75C36"/>
    <w:rsid w:val="00A824F8"/>
    <w:rsid w:val="00A82A13"/>
    <w:rsid w:val="00A8316C"/>
    <w:rsid w:val="00A83C6A"/>
    <w:rsid w:val="00A90C43"/>
    <w:rsid w:val="00A95285"/>
    <w:rsid w:val="00A95F50"/>
    <w:rsid w:val="00A96E4F"/>
    <w:rsid w:val="00AA2177"/>
    <w:rsid w:val="00AA39CE"/>
    <w:rsid w:val="00AB08F5"/>
    <w:rsid w:val="00AB119C"/>
    <w:rsid w:val="00AC050A"/>
    <w:rsid w:val="00AC0E25"/>
    <w:rsid w:val="00AC1C2F"/>
    <w:rsid w:val="00AC2762"/>
    <w:rsid w:val="00AC34FD"/>
    <w:rsid w:val="00AC599D"/>
    <w:rsid w:val="00AC681D"/>
    <w:rsid w:val="00AD2976"/>
    <w:rsid w:val="00AE197A"/>
    <w:rsid w:val="00AE2153"/>
    <w:rsid w:val="00AE5AC4"/>
    <w:rsid w:val="00AF3649"/>
    <w:rsid w:val="00AF3A8C"/>
    <w:rsid w:val="00B05B39"/>
    <w:rsid w:val="00B05D83"/>
    <w:rsid w:val="00B07B03"/>
    <w:rsid w:val="00B12801"/>
    <w:rsid w:val="00B13D3E"/>
    <w:rsid w:val="00B178D6"/>
    <w:rsid w:val="00B318AE"/>
    <w:rsid w:val="00B3711F"/>
    <w:rsid w:val="00B40A2E"/>
    <w:rsid w:val="00B529B7"/>
    <w:rsid w:val="00B5569C"/>
    <w:rsid w:val="00B62D91"/>
    <w:rsid w:val="00B66F90"/>
    <w:rsid w:val="00B70F14"/>
    <w:rsid w:val="00B76636"/>
    <w:rsid w:val="00B779A3"/>
    <w:rsid w:val="00B8436D"/>
    <w:rsid w:val="00B91F50"/>
    <w:rsid w:val="00B93058"/>
    <w:rsid w:val="00B97238"/>
    <w:rsid w:val="00BA077B"/>
    <w:rsid w:val="00BA63A1"/>
    <w:rsid w:val="00BB73C8"/>
    <w:rsid w:val="00BB7D40"/>
    <w:rsid w:val="00BC3B09"/>
    <w:rsid w:val="00BD066E"/>
    <w:rsid w:val="00BD6B0C"/>
    <w:rsid w:val="00BF1364"/>
    <w:rsid w:val="00BF2C4C"/>
    <w:rsid w:val="00BF46CE"/>
    <w:rsid w:val="00C01D1E"/>
    <w:rsid w:val="00C13D89"/>
    <w:rsid w:val="00C165A4"/>
    <w:rsid w:val="00C203FE"/>
    <w:rsid w:val="00C204F8"/>
    <w:rsid w:val="00C2265E"/>
    <w:rsid w:val="00C31058"/>
    <w:rsid w:val="00C32E68"/>
    <w:rsid w:val="00C369E9"/>
    <w:rsid w:val="00C36C25"/>
    <w:rsid w:val="00C41500"/>
    <w:rsid w:val="00C430B3"/>
    <w:rsid w:val="00C53C54"/>
    <w:rsid w:val="00C60699"/>
    <w:rsid w:val="00C70F4E"/>
    <w:rsid w:val="00C8272D"/>
    <w:rsid w:val="00C836EF"/>
    <w:rsid w:val="00C85D98"/>
    <w:rsid w:val="00C90DD2"/>
    <w:rsid w:val="00C95FD3"/>
    <w:rsid w:val="00C96283"/>
    <w:rsid w:val="00C9732D"/>
    <w:rsid w:val="00CA2AD2"/>
    <w:rsid w:val="00CB0E18"/>
    <w:rsid w:val="00CB2683"/>
    <w:rsid w:val="00CB28CD"/>
    <w:rsid w:val="00CC5A15"/>
    <w:rsid w:val="00CC653A"/>
    <w:rsid w:val="00CD098B"/>
    <w:rsid w:val="00CE06EB"/>
    <w:rsid w:val="00CE4DAF"/>
    <w:rsid w:val="00CF2406"/>
    <w:rsid w:val="00CF7F3F"/>
    <w:rsid w:val="00D06344"/>
    <w:rsid w:val="00D07116"/>
    <w:rsid w:val="00D11BA0"/>
    <w:rsid w:val="00D1248A"/>
    <w:rsid w:val="00D21EC8"/>
    <w:rsid w:val="00D21ED9"/>
    <w:rsid w:val="00D25320"/>
    <w:rsid w:val="00D3010D"/>
    <w:rsid w:val="00D30D2D"/>
    <w:rsid w:val="00D3494F"/>
    <w:rsid w:val="00D36EF2"/>
    <w:rsid w:val="00D40CCB"/>
    <w:rsid w:val="00D41939"/>
    <w:rsid w:val="00D468FA"/>
    <w:rsid w:val="00D505E8"/>
    <w:rsid w:val="00D5162A"/>
    <w:rsid w:val="00D540CC"/>
    <w:rsid w:val="00D72824"/>
    <w:rsid w:val="00D814A8"/>
    <w:rsid w:val="00D8237A"/>
    <w:rsid w:val="00D844C2"/>
    <w:rsid w:val="00D855A4"/>
    <w:rsid w:val="00D97358"/>
    <w:rsid w:val="00DA442A"/>
    <w:rsid w:val="00DB0544"/>
    <w:rsid w:val="00DC2074"/>
    <w:rsid w:val="00DC3506"/>
    <w:rsid w:val="00DD58D7"/>
    <w:rsid w:val="00DE088E"/>
    <w:rsid w:val="00DE2336"/>
    <w:rsid w:val="00DE5586"/>
    <w:rsid w:val="00DE5BF7"/>
    <w:rsid w:val="00DE7103"/>
    <w:rsid w:val="00DE7B3C"/>
    <w:rsid w:val="00DF3E07"/>
    <w:rsid w:val="00E04F70"/>
    <w:rsid w:val="00E10087"/>
    <w:rsid w:val="00E17218"/>
    <w:rsid w:val="00E225A2"/>
    <w:rsid w:val="00E25982"/>
    <w:rsid w:val="00E25BBA"/>
    <w:rsid w:val="00E313DB"/>
    <w:rsid w:val="00E36ACD"/>
    <w:rsid w:val="00E36F86"/>
    <w:rsid w:val="00E51C04"/>
    <w:rsid w:val="00E51D5A"/>
    <w:rsid w:val="00E54238"/>
    <w:rsid w:val="00E6313C"/>
    <w:rsid w:val="00E64DA3"/>
    <w:rsid w:val="00E665E8"/>
    <w:rsid w:val="00E81CE4"/>
    <w:rsid w:val="00E87F33"/>
    <w:rsid w:val="00E91F06"/>
    <w:rsid w:val="00EA4C40"/>
    <w:rsid w:val="00EB56DB"/>
    <w:rsid w:val="00EB5B3B"/>
    <w:rsid w:val="00EB603B"/>
    <w:rsid w:val="00EC3DF1"/>
    <w:rsid w:val="00EC76C7"/>
    <w:rsid w:val="00ED4322"/>
    <w:rsid w:val="00ED4535"/>
    <w:rsid w:val="00ED5CB1"/>
    <w:rsid w:val="00ED5EA6"/>
    <w:rsid w:val="00EE19F5"/>
    <w:rsid w:val="00EE3B29"/>
    <w:rsid w:val="00EE5050"/>
    <w:rsid w:val="00EE65A0"/>
    <w:rsid w:val="00EF1593"/>
    <w:rsid w:val="00EF3D11"/>
    <w:rsid w:val="00F02476"/>
    <w:rsid w:val="00F03EFF"/>
    <w:rsid w:val="00F10674"/>
    <w:rsid w:val="00F158EA"/>
    <w:rsid w:val="00F15FE3"/>
    <w:rsid w:val="00F21C40"/>
    <w:rsid w:val="00F31699"/>
    <w:rsid w:val="00F32612"/>
    <w:rsid w:val="00F326F2"/>
    <w:rsid w:val="00F33924"/>
    <w:rsid w:val="00F350B7"/>
    <w:rsid w:val="00F43A40"/>
    <w:rsid w:val="00F506AB"/>
    <w:rsid w:val="00F547B0"/>
    <w:rsid w:val="00F57167"/>
    <w:rsid w:val="00F62898"/>
    <w:rsid w:val="00F657B3"/>
    <w:rsid w:val="00F66112"/>
    <w:rsid w:val="00F84168"/>
    <w:rsid w:val="00F90F09"/>
    <w:rsid w:val="00F92B05"/>
    <w:rsid w:val="00FB1307"/>
    <w:rsid w:val="00FB1BBD"/>
    <w:rsid w:val="00FB409C"/>
    <w:rsid w:val="00FB5B81"/>
    <w:rsid w:val="00FC26A0"/>
    <w:rsid w:val="00FC6BEE"/>
    <w:rsid w:val="00FD1DFC"/>
    <w:rsid w:val="00FD2582"/>
    <w:rsid w:val="00FE1D0D"/>
    <w:rsid w:val="00FE28AF"/>
    <w:rsid w:val="00FF2FB8"/>
    <w:rsid w:val="07A25390"/>
    <w:rsid w:val="0EAF7B5B"/>
    <w:rsid w:val="11D643B0"/>
    <w:rsid w:val="2AF219C2"/>
    <w:rsid w:val="5AC2247E"/>
    <w:rsid w:val="622F1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8">
    <w:name w:val="页眉 字符"/>
    <w:basedOn w:val="5"/>
    <w:link w:val="4"/>
    <w:qFormat/>
    <w:uiPriority w:val="99"/>
    <w:rPr>
      <w:rFonts w:ascii="Times New Roman" w:hAnsi="Times New Roman" w:eastAsia="宋体" w:cs="Times New Roman"/>
      <w:sz w:val="18"/>
      <w:szCs w:val="18"/>
    </w:rPr>
  </w:style>
  <w:style w:type="character" w:customStyle="1" w:styleId="9">
    <w:name w:val="页脚 字符"/>
    <w:basedOn w:val="5"/>
    <w:link w:val="3"/>
    <w:qFormat/>
    <w:uiPriority w:val="99"/>
    <w:rPr>
      <w:rFonts w:ascii="Times New Roman" w:hAnsi="Times New Roman" w:eastAsia="宋体" w:cs="Times New Roman"/>
      <w:sz w:val="18"/>
      <w:szCs w:val="18"/>
    </w:rPr>
  </w:style>
  <w:style w:type="character" w:customStyle="1" w:styleId="10">
    <w:name w:val="批注框文本 字符"/>
    <w:basedOn w:val="5"/>
    <w:link w:val="2"/>
    <w:semiHidden/>
    <w:qFormat/>
    <w:uiPriority w:val="99"/>
    <w:rPr>
      <w:rFonts w:ascii="Times New Roman" w:hAnsi="Times New Roman" w:eastAsia="宋体" w:cs="Times New Roman"/>
      <w:kern w:val="2"/>
      <w:sz w:val="18"/>
      <w:szCs w:val="18"/>
    </w:rPr>
  </w:style>
  <w:style w:type="character" w:customStyle="1" w:styleId="11">
    <w:name w:val="未处理的提及1"/>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135255-7130-4639-8E22-3CF903580DA0}">
  <ds:schemaRefs/>
</ds:datastoreItem>
</file>

<file path=docProps/app.xml><?xml version="1.0" encoding="utf-8"?>
<Properties xmlns="http://schemas.openxmlformats.org/officeDocument/2006/extended-properties" xmlns:vt="http://schemas.openxmlformats.org/officeDocument/2006/docPropsVTypes">
  <Template>Normal</Template>
  <Pages>6</Pages>
  <Words>348</Words>
  <Characters>1986</Characters>
  <Lines>16</Lines>
  <Paragraphs>4</Paragraphs>
  <TotalTime>4</TotalTime>
  <ScaleCrop>false</ScaleCrop>
  <LinksUpToDate>false</LinksUpToDate>
  <CharactersWithSpaces>2330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2020-02-28T02:24:00Z</dcterms:created>
  <dc:creator>HYY</dc:creator>
  <cp:lastModifiedBy>赖小邪</cp:lastModifiedBy>
  <cp:lastPrinted>2020-02-28T08:52:41Z</cp:lastPrinted>
  <dcterms:modified xsi:type="dcterms:W3CDTF">2020-02-28T08:55:22Z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