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黑体"/>
          <w:szCs w:val="21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广播</w:t>
      </w:r>
      <w:r>
        <w:rPr>
          <w:rFonts w:hint="eastAsia" w:ascii="方正小标宋简体" w:eastAsia="方正小标宋简体"/>
          <w:sz w:val="44"/>
          <w:szCs w:val="44"/>
        </w:rPr>
        <w:t>电视台《大家说法》栏目主讲人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选拔报名汇总表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单位（加盖公章）：</w:t>
      </w:r>
    </w:p>
    <w:tbl>
      <w:tblPr>
        <w:tblStyle w:val="2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25"/>
        <w:gridCol w:w="840"/>
        <w:gridCol w:w="780"/>
        <w:gridCol w:w="2310"/>
        <w:gridCol w:w="1300"/>
        <w:gridCol w:w="1560"/>
        <w:gridCol w:w="1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所在律所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执业年限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711FE"/>
    <w:rsid w:val="01FB7DE1"/>
    <w:rsid w:val="0FEF06AF"/>
    <w:rsid w:val="210E088D"/>
    <w:rsid w:val="3C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2021-06-09T02:57:00Z</dcterms:created>
  <dc:creator>超超</dc:creator>
  <cp:lastModifiedBy>秋鸢落樱</cp:lastModifiedBy>
  <dcterms:modified xsi:type="dcterms:W3CDTF">2021-07-02T07:59:26Z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B1E3B897F4D5464F82D89574D830C7FC</vt:lpwstr>
  </property>
</Properties>
</file>