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both"/>
        <w:rPr>
          <w:rFonts w:hint="eastAsia" w:ascii="黑体" w:hAnsi="黑体" w:eastAsia="黑体" w:cs="黑体"/>
          <w:sz w:val="32"/>
          <w:szCs w:val="32"/>
          <w:u w:val="none"/>
          <w:lang w:val="en-US" w:eastAsia="zh-CN"/>
        </w:rPr>
      </w:pPr>
      <w:bookmarkStart w:id="2" w:name="_GoBack"/>
      <w:bookmarkEnd w:id="2"/>
      <w:r>
        <w:rPr>
          <w:rFonts w:hint="eastAsia" w:ascii="黑体" w:hAnsi="黑体" w:eastAsia="黑体" w:cs="黑体"/>
          <w:sz w:val="32"/>
          <w:szCs w:val="32"/>
          <w:u w:val="none"/>
          <w:lang w:val="en-US" w:eastAsia="zh-CN"/>
        </w:rPr>
        <w:t>附件1</w:t>
      </w:r>
    </w:p>
    <w:p>
      <w:pPr>
        <w:spacing w:line="520" w:lineRule="exact"/>
        <w:jc w:val="both"/>
        <w:rPr>
          <w:rFonts w:hint="default" w:ascii="方正小标宋简体" w:hAnsi="方正小标宋简体" w:eastAsia="方正小标宋简体" w:cs="方正小标宋简体"/>
          <w:sz w:val="44"/>
          <w:szCs w:val="44"/>
          <w:u w:val="none"/>
          <w:lang w:val="en-US" w:eastAsia="zh-CN"/>
        </w:rPr>
      </w:pPr>
    </w:p>
    <w:p>
      <w:pPr>
        <w:spacing w:line="520" w:lineRule="exact"/>
        <w:jc w:val="center"/>
        <w:rPr>
          <w:rFonts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rPr>
        <w:t>广西律师协会关于开展律师专业水平</w:t>
      </w:r>
    </w:p>
    <w:p>
      <w:pPr>
        <w:spacing w:line="520" w:lineRule="exact"/>
        <w:jc w:val="center"/>
        <w:rPr>
          <w:rFonts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rPr>
        <w:t>评定试点工作的实施办法（试行）</w:t>
      </w:r>
    </w:p>
    <w:p>
      <w:pPr>
        <w:spacing w:line="520" w:lineRule="exact"/>
        <w:jc w:val="center"/>
        <w:rPr>
          <w:rFonts w:hint="eastAsia" w:ascii="仿宋" w:hAnsi="仿宋" w:eastAsia="仿宋" w:cs="仿宋"/>
          <w:sz w:val="32"/>
          <w:szCs w:val="32"/>
          <w:u w:val="none"/>
          <w:lang w:val="en-US" w:eastAsia="zh-CN"/>
        </w:rPr>
      </w:pPr>
      <w:r>
        <w:rPr>
          <w:rFonts w:hint="eastAsia" w:ascii="仿宋" w:hAnsi="仿宋" w:eastAsia="仿宋" w:cs="仿宋"/>
          <w:sz w:val="32"/>
          <w:szCs w:val="32"/>
          <w:u w:val="none"/>
        </w:rPr>
        <w:t>（</w:t>
      </w:r>
      <w:r>
        <w:rPr>
          <w:rFonts w:hint="eastAsia" w:ascii="仿宋" w:hAnsi="仿宋" w:eastAsia="仿宋" w:cs="仿宋"/>
          <w:sz w:val="32"/>
          <w:szCs w:val="32"/>
          <w:u w:val="none"/>
          <w:lang w:val="en-US" w:eastAsia="zh-CN"/>
        </w:rPr>
        <w:t>2020年4月10日第九届广西律师协会</w:t>
      </w:r>
    </w:p>
    <w:p>
      <w:pPr>
        <w:spacing w:line="520" w:lineRule="exact"/>
        <w:jc w:val="center"/>
        <w:rPr>
          <w:rFonts w:ascii="仿宋" w:hAnsi="仿宋" w:eastAsia="仿宋" w:cs="仿宋"/>
          <w:sz w:val="32"/>
          <w:szCs w:val="32"/>
          <w:u w:val="none"/>
        </w:rPr>
      </w:pPr>
      <w:r>
        <w:rPr>
          <w:rFonts w:hint="eastAsia" w:ascii="仿宋" w:hAnsi="仿宋" w:eastAsia="仿宋" w:cs="仿宋"/>
          <w:sz w:val="32"/>
          <w:szCs w:val="32"/>
          <w:u w:val="none"/>
          <w:lang w:val="en-US" w:eastAsia="zh-CN"/>
        </w:rPr>
        <w:t>理事会第七次会议审议通过</w:t>
      </w:r>
      <w:r>
        <w:rPr>
          <w:rFonts w:hint="eastAsia" w:ascii="仿宋" w:hAnsi="仿宋" w:eastAsia="仿宋" w:cs="仿宋"/>
          <w:sz w:val="32"/>
          <w:szCs w:val="32"/>
          <w:u w:val="none"/>
        </w:rPr>
        <w:t>）</w:t>
      </w:r>
    </w:p>
    <w:p>
      <w:pPr>
        <w:spacing w:line="520" w:lineRule="exact"/>
        <w:jc w:val="center"/>
        <w:rPr>
          <w:rFonts w:ascii="黑体" w:hAnsi="黑体" w:eastAsia="黑体" w:cs="黑体"/>
          <w:sz w:val="32"/>
          <w:szCs w:val="32"/>
          <w:u w:val="none"/>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黑体" w:hAnsi="黑体" w:eastAsia="黑体" w:cs="黑体"/>
          <w:sz w:val="32"/>
          <w:szCs w:val="32"/>
          <w:u w:val="none"/>
        </w:rPr>
      </w:pPr>
      <w:r>
        <w:rPr>
          <w:rFonts w:hint="eastAsia" w:ascii="黑体" w:hAnsi="黑体" w:eastAsia="黑体" w:cs="黑体"/>
          <w:sz w:val="32"/>
          <w:szCs w:val="32"/>
          <w:u w:val="none"/>
        </w:rPr>
        <w:t>第一章  总则</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方正仿宋_GBK" w:hAnsi="方正仿宋_GBK" w:eastAsia="方正仿宋_GBK" w:cs="方正仿宋_GBK"/>
          <w:sz w:val="32"/>
          <w:szCs w:val="32"/>
          <w:u w:val="none"/>
        </w:rPr>
      </w:pP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cs="方正仿宋_GBK"/>
          <w:sz w:val="32"/>
          <w:szCs w:val="32"/>
          <w:u w:val="none"/>
        </w:rPr>
      </w:pPr>
      <w:r>
        <w:rPr>
          <w:rFonts w:hint="eastAsia" w:ascii="仿宋" w:hAnsi="仿宋" w:eastAsia="仿宋" w:cs="方正仿宋_GBK"/>
          <w:b/>
          <w:bCs/>
          <w:sz w:val="32"/>
          <w:szCs w:val="32"/>
          <w:u w:val="none"/>
        </w:rPr>
        <w:t>第一条</w:t>
      </w:r>
      <w:r>
        <w:rPr>
          <w:rFonts w:hint="eastAsia" w:ascii="仿宋" w:hAnsi="仿宋" w:eastAsia="仿宋" w:cs="方正仿宋_GBK"/>
          <w:sz w:val="32"/>
          <w:szCs w:val="32"/>
          <w:u w:val="none"/>
        </w:rPr>
        <w:t xml:space="preserve">  为进一步加强律师队伍建设，建立健全律师专业水平评价体系和评定机制，科学、客观、公正地评价律师专业水平，促进律师专业化分工，提高律师专业能力和服务水平，更好地满足社会法律服务需求，根据司法部《关于建立律师专业水平评价体系和评定机制的试点方案》（司发通〔2017〕33号）、《关于扩大律师专业水平评价体系和评定机制试点的通知》（司发通</w:t>
      </w:r>
      <w:bookmarkStart w:id="0" w:name="_Hlk34299037"/>
      <w:r>
        <w:rPr>
          <w:rFonts w:hint="eastAsia" w:ascii="仿宋" w:hAnsi="仿宋" w:eastAsia="仿宋" w:cs="方正仿宋_GBK"/>
          <w:sz w:val="32"/>
          <w:szCs w:val="32"/>
          <w:u w:val="none"/>
        </w:rPr>
        <w:t>〔2019〕35号</w:t>
      </w:r>
      <w:bookmarkEnd w:id="0"/>
      <w:r>
        <w:rPr>
          <w:rFonts w:hint="eastAsia" w:ascii="仿宋" w:hAnsi="仿宋" w:eastAsia="仿宋" w:cs="方正仿宋_GBK"/>
          <w:sz w:val="32"/>
          <w:szCs w:val="32"/>
          <w:u w:val="none"/>
        </w:rPr>
        <w:t>）和自治区司法厅有关要求，结合广西实际，制定本实施办法。</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cs="方正仿宋_GBK"/>
          <w:sz w:val="32"/>
          <w:szCs w:val="32"/>
          <w:u w:val="none"/>
        </w:rPr>
      </w:pPr>
      <w:r>
        <w:rPr>
          <w:rFonts w:hint="eastAsia" w:ascii="仿宋" w:hAnsi="仿宋" w:eastAsia="仿宋" w:cs="方正仿宋_GBK"/>
          <w:b/>
          <w:bCs/>
          <w:sz w:val="32"/>
          <w:szCs w:val="32"/>
          <w:u w:val="none"/>
        </w:rPr>
        <w:t>第二条</w:t>
      </w:r>
      <w:r>
        <w:rPr>
          <w:rFonts w:hint="eastAsia" w:ascii="仿宋" w:hAnsi="仿宋" w:eastAsia="仿宋" w:cs="方正仿宋_GBK"/>
          <w:sz w:val="32"/>
          <w:szCs w:val="32"/>
          <w:u w:val="none"/>
        </w:rPr>
        <w:t xml:space="preserve">  律师专业水平评定应当坚持党的领导、客观公正、改革创新、循序渐进、注重实效等原则，遵循律师队伍建设规律，科学、客观、公正地评价律师专业水平和评定专业律师。</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cs="方正仿宋_GBK"/>
          <w:sz w:val="32"/>
          <w:szCs w:val="32"/>
          <w:u w:val="none"/>
        </w:rPr>
      </w:pPr>
      <w:r>
        <w:rPr>
          <w:rFonts w:hint="eastAsia" w:ascii="仿宋" w:hAnsi="仿宋" w:eastAsia="仿宋" w:cs="方正仿宋_GBK"/>
          <w:b/>
          <w:bCs/>
          <w:sz w:val="32"/>
          <w:szCs w:val="32"/>
          <w:u w:val="none"/>
        </w:rPr>
        <w:t>第三条</w:t>
      </w:r>
      <w:r>
        <w:rPr>
          <w:rFonts w:hint="eastAsia" w:ascii="仿宋" w:hAnsi="仿宋" w:eastAsia="仿宋" w:cs="方正仿宋_GBK"/>
          <w:sz w:val="32"/>
          <w:szCs w:val="32"/>
          <w:u w:val="none"/>
        </w:rPr>
        <w:t xml:space="preserve">  律师专业水平评定采取与律师执业年度考核工作相结合的方式，按照有关专业评定专业律师。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方正仿宋_GBK"/>
          <w:sz w:val="32"/>
          <w:szCs w:val="32"/>
          <w:u w:val="none"/>
        </w:rPr>
      </w:pPr>
      <w:r>
        <w:rPr>
          <w:rFonts w:hint="eastAsia" w:ascii="仿宋" w:hAnsi="仿宋" w:eastAsia="仿宋" w:cs="方正仿宋_GBK"/>
          <w:sz w:val="32"/>
          <w:szCs w:val="32"/>
          <w:u w:val="none"/>
        </w:rPr>
        <w:t>专业律师评定不作名额限制。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方正仿宋_GBK"/>
          <w:sz w:val="32"/>
          <w:szCs w:val="32"/>
          <w:u w:val="none"/>
        </w:rPr>
      </w:pPr>
      <w:r>
        <w:rPr>
          <w:rFonts w:hint="eastAsia" w:ascii="仿宋" w:hAnsi="仿宋" w:eastAsia="仿宋" w:cs="方正仿宋_GBK"/>
          <w:sz w:val="32"/>
          <w:szCs w:val="32"/>
          <w:u w:val="none"/>
        </w:rPr>
        <w:t>律师专业水平评价不与律师职称制度挂钩。</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cs="方正仿宋_GBK"/>
          <w:sz w:val="32"/>
          <w:szCs w:val="32"/>
          <w:u w:val="none"/>
        </w:rPr>
      </w:pPr>
      <w:r>
        <w:rPr>
          <w:rFonts w:hint="eastAsia" w:ascii="仿宋" w:hAnsi="仿宋" w:eastAsia="仿宋" w:cs="方正仿宋_GBK"/>
          <w:b/>
          <w:bCs/>
          <w:sz w:val="32"/>
          <w:szCs w:val="32"/>
          <w:u w:val="none"/>
        </w:rPr>
        <w:t>第四条</w:t>
      </w:r>
      <w:r>
        <w:rPr>
          <w:rFonts w:hint="eastAsia" w:ascii="仿宋" w:hAnsi="仿宋" w:eastAsia="仿宋" w:cs="方正仿宋_GBK"/>
          <w:sz w:val="32"/>
          <w:szCs w:val="32"/>
          <w:u w:val="none"/>
        </w:rPr>
        <w:t xml:space="preserve">  专业律师的评定范围限定为刑事、婚姻家庭法、公司法、金融证券保险、建筑房地产、知识产权、劳动法、涉外法律服务、行政法9个专业。评定的律师分别称为相应的专业律师。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方正仿宋_GBK"/>
          <w:sz w:val="32"/>
          <w:szCs w:val="32"/>
          <w:u w:val="none"/>
        </w:rPr>
      </w:pPr>
      <w:r>
        <w:rPr>
          <w:rFonts w:hint="eastAsia" w:ascii="仿宋" w:hAnsi="仿宋" w:eastAsia="仿宋" w:cs="方正仿宋_GBK"/>
          <w:sz w:val="32"/>
          <w:szCs w:val="32"/>
          <w:u w:val="none"/>
        </w:rPr>
        <w:t>每名律师参评的专业不超过2个。被评定为专业律师的，不影响其办理评定专业以外的其他律师业务。没有被评定为专业律师的，也可以从事该专业律师业务。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方正仿宋_GBK"/>
          <w:sz w:val="32"/>
          <w:szCs w:val="32"/>
          <w:u w:val="none"/>
        </w:rPr>
      </w:pPr>
      <w:r>
        <w:rPr>
          <w:rFonts w:hint="eastAsia" w:ascii="仿宋" w:hAnsi="仿宋" w:eastAsia="仿宋" w:cs="方正仿宋_GBK"/>
          <w:sz w:val="32"/>
          <w:szCs w:val="32"/>
          <w:u w:val="none"/>
        </w:rPr>
        <w:t>已获得2个专业律师称谓的，可以在注销其中1个或者2个后，申报其他专业的专业律师，但每名律师同时拥有的专业律师称谓不得超过2个。</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cs="方正仿宋_GBK"/>
          <w:sz w:val="32"/>
          <w:szCs w:val="32"/>
          <w:u w:val="none"/>
        </w:rPr>
      </w:pPr>
      <w:r>
        <w:rPr>
          <w:rFonts w:hint="eastAsia" w:ascii="仿宋" w:hAnsi="仿宋" w:eastAsia="仿宋" w:cs="方正仿宋_GBK"/>
          <w:b/>
          <w:bCs/>
          <w:sz w:val="32"/>
          <w:szCs w:val="32"/>
          <w:u w:val="none"/>
        </w:rPr>
        <w:t xml:space="preserve">第五条 </w:t>
      </w:r>
      <w:r>
        <w:rPr>
          <w:rFonts w:hint="eastAsia" w:ascii="仿宋" w:hAnsi="仿宋" w:eastAsia="仿宋" w:cs="方正仿宋_GBK"/>
          <w:sz w:val="32"/>
          <w:szCs w:val="32"/>
          <w:u w:val="none"/>
        </w:rPr>
        <w:t xml:space="preserve"> 律师专业水平评定工作由各市律师协会组织开展，区直律师事务所律师的专业水平评定工作由广西律师协会组织开展。</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黑体" w:hAnsi="黑体" w:eastAsia="黑体" w:cs="黑体"/>
          <w:sz w:val="32"/>
          <w:szCs w:val="32"/>
          <w:u w:val="none"/>
        </w:rPr>
      </w:pP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jc w:val="center"/>
        <w:textAlignment w:val="auto"/>
        <w:rPr>
          <w:rFonts w:ascii="黑体" w:hAnsi="黑体" w:eastAsia="黑体" w:cs="黑体"/>
          <w:sz w:val="32"/>
          <w:szCs w:val="32"/>
          <w:u w:val="none"/>
        </w:rPr>
      </w:pPr>
      <w:r>
        <w:rPr>
          <w:rFonts w:hint="eastAsia" w:ascii="黑体" w:hAnsi="黑体" w:eastAsia="黑体" w:cs="黑体"/>
          <w:sz w:val="32"/>
          <w:szCs w:val="32"/>
          <w:u w:val="none"/>
        </w:rPr>
        <w:t xml:space="preserve"> 参评条件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黑体" w:hAnsi="黑体" w:eastAsia="黑体" w:cs="黑体"/>
          <w:sz w:val="32"/>
          <w:szCs w:val="32"/>
          <w:u w:val="none"/>
        </w:rPr>
      </w:pP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cs="黑体"/>
          <w:sz w:val="32"/>
          <w:szCs w:val="32"/>
          <w:u w:val="none"/>
        </w:rPr>
      </w:pPr>
      <w:r>
        <w:rPr>
          <w:rFonts w:hint="eastAsia" w:ascii="仿宋" w:hAnsi="仿宋" w:eastAsia="仿宋" w:cs="黑体"/>
          <w:b/>
          <w:bCs/>
          <w:sz w:val="32"/>
          <w:szCs w:val="32"/>
          <w:u w:val="none"/>
        </w:rPr>
        <w:t>第六条</w:t>
      </w:r>
      <w:r>
        <w:rPr>
          <w:rFonts w:hint="eastAsia" w:ascii="仿宋" w:hAnsi="仿宋" w:eastAsia="仿宋" w:cs="黑体"/>
          <w:sz w:val="32"/>
          <w:szCs w:val="32"/>
          <w:u w:val="none"/>
        </w:rPr>
        <w:t xml:space="preserve">  参评律师应当在政治表现、诚信状况、执业年限和专业能力方面同时符合本办法规定的条件，并经评审合格，方可被评定为专业律师。</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cs="黑体"/>
          <w:sz w:val="32"/>
          <w:szCs w:val="32"/>
          <w:u w:val="none"/>
        </w:rPr>
      </w:pPr>
      <w:r>
        <w:rPr>
          <w:rFonts w:hint="eastAsia" w:ascii="仿宋" w:hAnsi="仿宋" w:eastAsia="仿宋" w:cs="黑体"/>
          <w:b/>
          <w:bCs/>
          <w:sz w:val="32"/>
          <w:szCs w:val="32"/>
          <w:u w:val="none"/>
        </w:rPr>
        <w:t>第七条</w:t>
      </w:r>
      <w:r>
        <w:rPr>
          <w:rFonts w:hint="eastAsia" w:ascii="仿宋" w:hAnsi="仿宋" w:eastAsia="仿宋" w:cs="黑体"/>
          <w:sz w:val="32"/>
          <w:szCs w:val="32"/>
          <w:u w:val="none"/>
        </w:rPr>
        <w:t xml:space="preserve">  参评律师应当拥护中国共产党领导、拥护社会主义法治，遵守宪法和法律，恪守律师职业道德和执业纪律。</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cs="黑体"/>
          <w:sz w:val="32"/>
          <w:szCs w:val="32"/>
          <w:u w:val="none"/>
        </w:rPr>
      </w:pPr>
      <w:r>
        <w:rPr>
          <w:rFonts w:hint="eastAsia" w:ascii="仿宋" w:hAnsi="仿宋" w:eastAsia="仿宋" w:cs="黑体"/>
          <w:b/>
          <w:bCs/>
          <w:sz w:val="32"/>
          <w:szCs w:val="32"/>
          <w:u w:val="none"/>
        </w:rPr>
        <w:t>第八条</w:t>
      </w:r>
      <w:r>
        <w:rPr>
          <w:rFonts w:hint="eastAsia" w:ascii="仿宋" w:hAnsi="仿宋" w:eastAsia="仿宋" w:cs="黑体"/>
          <w:sz w:val="32"/>
          <w:szCs w:val="32"/>
          <w:u w:val="none"/>
        </w:rPr>
        <w:t xml:space="preserve">  参评律师应当依法、规范、诚信执业。参评前5年内执业年度考核均为称职等次，并且没有因执业行为受到党纪处分、行政处罚、行业惩戒和信用惩戒。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黑体"/>
          <w:sz w:val="32"/>
          <w:szCs w:val="32"/>
          <w:u w:val="none"/>
        </w:rPr>
      </w:pPr>
      <w:r>
        <w:rPr>
          <w:rFonts w:hint="eastAsia" w:ascii="仿宋" w:hAnsi="仿宋" w:eastAsia="仿宋" w:cs="黑体"/>
          <w:sz w:val="32"/>
          <w:szCs w:val="32"/>
          <w:u w:val="none"/>
        </w:rPr>
        <w:t>参评律师具有法学博士学位的，应当在参评前3年内执业年度考核均为称职等次，并且</w:t>
      </w:r>
      <w:bookmarkStart w:id="1" w:name="_Hlk34300211"/>
      <w:r>
        <w:rPr>
          <w:rFonts w:hint="eastAsia" w:ascii="仿宋" w:hAnsi="仿宋" w:eastAsia="仿宋" w:cs="黑体"/>
          <w:sz w:val="32"/>
          <w:szCs w:val="32"/>
          <w:u w:val="none"/>
        </w:rPr>
        <w:t>没有因执业行为受到党纪处分、行政处罚、行业惩戒和信用惩戒</w:t>
      </w:r>
      <w:bookmarkEnd w:id="1"/>
      <w:r>
        <w:rPr>
          <w:rFonts w:hint="eastAsia" w:ascii="仿宋" w:hAnsi="仿宋" w:eastAsia="仿宋" w:cs="黑体"/>
          <w:sz w:val="32"/>
          <w:szCs w:val="32"/>
          <w:u w:val="none"/>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黑体"/>
          <w:sz w:val="32"/>
          <w:szCs w:val="32"/>
          <w:u w:val="none"/>
        </w:rPr>
      </w:pPr>
      <w:r>
        <w:rPr>
          <w:rFonts w:hint="eastAsia" w:ascii="仿宋" w:hAnsi="仿宋" w:eastAsia="仿宋" w:cs="黑体"/>
          <w:sz w:val="32"/>
          <w:szCs w:val="32"/>
          <w:u w:val="none"/>
        </w:rPr>
        <w:t>律师有下列情形之一的，暂缓参评专业律师：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黑体"/>
          <w:sz w:val="32"/>
          <w:szCs w:val="32"/>
          <w:u w:val="none"/>
        </w:rPr>
      </w:pPr>
      <w:r>
        <w:rPr>
          <w:rFonts w:hint="eastAsia" w:ascii="仿宋" w:hAnsi="仿宋" w:eastAsia="仿宋" w:cs="黑体"/>
          <w:sz w:val="32"/>
          <w:szCs w:val="32"/>
          <w:u w:val="none"/>
        </w:rPr>
        <w:t>（一）在接受刑事、行政案件立案调查期间的；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黑体"/>
          <w:sz w:val="32"/>
          <w:szCs w:val="32"/>
          <w:u w:val="none"/>
        </w:rPr>
      </w:pPr>
      <w:r>
        <w:rPr>
          <w:rFonts w:hint="eastAsia" w:ascii="仿宋" w:hAnsi="仿宋" w:eastAsia="仿宋" w:cs="黑体"/>
          <w:sz w:val="32"/>
          <w:szCs w:val="32"/>
          <w:u w:val="none"/>
        </w:rPr>
        <w:t>（二）在未执行生效民事法律文书期间的；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黑体"/>
          <w:sz w:val="32"/>
          <w:szCs w:val="32"/>
          <w:u w:val="none"/>
        </w:rPr>
      </w:pPr>
      <w:r>
        <w:rPr>
          <w:rFonts w:hint="eastAsia" w:ascii="仿宋" w:hAnsi="仿宋" w:eastAsia="仿宋" w:cs="黑体"/>
          <w:sz w:val="32"/>
          <w:szCs w:val="32"/>
          <w:u w:val="none"/>
        </w:rPr>
        <w:t>（三）因被投诉在接受调查处理期间的。</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cs="黑体"/>
          <w:sz w:val="32"/>
          <w:szCs w:val="32"/>
          <w:u w:val="none"/>
        </w:rPr>
      </w:pPr>
      <w:r>
        <w:rPr>
          <w:rFonts w:hint="eastAsia" w:ascii="仿宋" w:hAnsi="仿宋" w:eastAsia="仿宋" w:cs="黑体"/>
          <w:b/>
          <w:bCs/>
          <w:sz w:val="32"/>
          <w:szCs w:val="32"/>
          <w:u w:val="none"/>
        </w:rPr>
        <w:t>第九条</w:t>
      </w:r>
      <w:r>
        <w:rPr>
          <w:rFonts w:hint="eastAsia" w:ascii="仿宋" w:hAnsi="仿宋" w:eastAsia="仿宋" w:cs="黑体"/>
          <w:sz w:val="32"/>
          <w:szCs w:val="32"/>
          <w:u w:val="none"/>
        </w:rPr>
        <w:t xml:space="preserve"> </w:t>
      </w:r>
      <w:r>
        <w:rPr>
          <w:rFonts w:ascii="仿宋" w:hAnsi="仿宋" w:eastAsia="仿宋" w:cs="黑体"/>
          <w:sz w:val="32"/>
          <w:szCs w:val="32"/>
          <w:u w:val="none"/>
        </w:rPr>
        <w:t xml:space="preserve"> </w:t>
      </w:r>
      <w:r>
        <w:rPr>
          <w:rFonts w:hint="eastAsia" w:ascii="仿宋" w:hAnsi="仿宋" w:eastAsia="仿宋" w:cs="黑体"/>
          <w:sz w:val="32"/>
          <w:szCs w:val="32"/>
          <w:u w:val="none"/>
        </w:rPr>
        <w:t>参评律师具有法学博士、法学（法律）硕士、法学学士学位的，应当在相关专业领域分别连续执业3年、5年、7年以上，其他参评律师应当在相关专业领域连续执业10年以上。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黑体"/>
          <w:sz w:val="32"/>
          <w:szCs w:val="32"/>
          <w:u w:val="none"/>
        </w:rPr>
      </w:pPr>
      <w:r>
        <w:rPr>
          <w:rFonts w:hint="eastAsia" w:ascii="仿宋" w:hAnsi="仿宋" w:eastAsia="仿宋" w:cs="黑体"/>
          <w:sz w:val="32"/>
          <w:szCs w:val="32"/>
          <w:u w:val="none"/>
        </w:rPr>
        <w:t>曾经从事审判、检察、立法等法律业务的律师，其实际且连续从事审判、检察、立法等法律业务的时间应计算为相关专业领域的连续执业时间。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黑体"/>
          <w:sz w:val="32"/>
          <w:szCs w:val="32"/>
          <w:u w:val="none"/>
        </w:rPr>
      </w:pPr>
      <w:r>
        <w:rPr>
          <w:rFonts w:hint="eastAsia" w:ascii="仿宋" w:hAnsi="仿宋" w:eastAsia="仿宋" w:cs="黑体"/>
          <w:sz w:val="32"/>
          <w:szCs w:val="32"/>
          <w:u w:val="none"/>
        </w:rPr>
        <w:t>在相关专业领域连续执业应满足每年至少承办1起该专业领域的案件，涉外法律服务、知识产权专业领域可放宽至每两年至少承办1起该专业领域的案件。当年内未在相关专业领域从事律师业务、审判事务、检察事务、立法事务的，视为当年在相关专业领域执业时间中断。相关专业领域执业时间中断2年（涉外法律服务、知识产权专业领域执业时间中断3年）以上</w:t>
      </w:r>
      <w:r>
        <w:rPr>
          <w:rFonts w:ascii="仿宋" w:hAnsi="仿宋" w:eastAsia="仿宋" w:cs="黑体"/>
          <w:sz w:val="32"/>
          <w:szCs w:val="32"/>
          <w:u w:val="none"/>
        </w:rPr>
        <w:t>(</w:t>
      </w:r>
      <w:r>
        <w:rPr>
          <w:rFonts w:hint="eastAsia" w:ascii="仿宋" w:hAnsi="仿宋" w:eastAsia="仿宋" w:cs="黑体"/>
          <w:sz w:val="32"/>
          <w:szCs w:val="32"/>
          <w:u w:val="none"/>
        </w:rPr>
        <w:t>含本数)的，应当重新计算该专业领域的连续执业时间。</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cs="黑体"/>
          <w:sz w:val="32"/>
          <w:szCs w:val="32"/>
          <w:u w:val="none"/>
        </w:rPr>
      </w:pPr>
      <w:r>
        <w:rPr>
          <w:rFonts w:hint="eastAsia" w:ascii="仿宋" w:hAnsi="仿宋" w:eastAsia="仿宋" w:cs="黑体"/>
          <w:b/>
          <w:bCs/>
          <w:sz w:val="32"/>
          <w:szCs w:val="32"/>
          <w:u w:val="none"/>
        </w:rPr>
        <w:t>第十条</w:t>
      </w:r>
      <w:r>
        <w:rPr>
          <w:rFonts w:hint="eastAsia" w:ascii="仿宋" w:hAnsi="仿宋" w:eastAsia="仿宋" w:cs="黑体"/>
          <w:sz w:val="32"/>
          <w:szCs w:val="32"/>
          <w:u w:val="none"/>
        </w:rPr>
        <w:t xml:space="preserve">  参评律师应当系统掌握法学基本理论、律师业务知识和相关专业知识，在所申报的专业领域具有丰富的执业经验，办理过一定数量的在本专业领域有较大影响的法律事务，在服务经济社会发展、推进全面依法治国、履行社会责任等方面做出积极贡献。</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cs="仿宋"/>
          <w:sz w:val="32"/>
          <w:szCs w:val="32"/>
          <w:u w:val="none"/>
        </w:rPr>
      </w:pPr>
      <w:r>
        <w:rPr>
          <w:rFonts w:hint="eastAsia" w:ascii="仿宋" w:hAnsi="仿宋" w:eastAsia="仿宋" w:cs="仿宋"/>
          <w:b/>
          <w:bCs/>
          <w:sz w:val="32"/>
          <w:szCs w:val="32"/>
          <w:u w:val="none"/>
        </w:rPr>
        <w:t>第十一条</w:t>
      </w:r>
      <w:r>
        <w:rPr>
          <w:rFonts w:hint="eastAsia" w:ascii="仿宋" w:hAnsi="仿宋" w:eastAsia="仿宋" w:cs="仿宋"/>
          <w:sz w:val="32"/>
          <w:szCs w:val="32"/>
          <w:u w:val="none"/>
        </w:rPr>
        <w:t xml:space="preserve">  专业能力认定条件包括律师办理案件数量、在该领域的学术研究成果、律师办理案件的重大复杂疑难程度、获得的相关表彰和荣誉、担任的专业职务等指标。</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cs="仿宋"/>
          <w:sz w:val="32"/>
          <w:szCs w:val="32"/>
          <w:u w:val="none"/>
        </w:rPr>
      </w:pPr>
      <w:r>
        <w:rPr>
          <w:rFonts w:hint="eastAsia" w:ascii="仿宋" w:hAnsi="仿宋" w:eastAsia="仿宋" w:cs="仿宋"/>
          <w:b/>
          <w:bCs/>
          <w:sz w:val="32"/>
          <w:szCs w:val="32"/>
          <w:u w:val="none"/>
        </w:rPr>
        <w:t>第十二条</w:t>
      </w:r>
      <w:r>
        <w:rPr>
          <w:rFonts w:hint="eastAsia" w:ascii="仿宋" w:hAnsi="仿宋" w:eastAsia="仿宋" w:cs="仿宋"/>
          <w:sz w:val="32"/>
          <w:szCs w:val="32"/>
          <w:u w:val="none"/>
        </w:rPr>
        <w:t xml:space="preserve">  符合下列条件之一的，认定专业能力合格：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sz w:val="32"/>
          <w:szCs w:val="32"/>
          <w:u w:val="none"/>
        </w:rPr>
      </w:pPr>
      <w:r>
        <w:rPr>
          <w:rFonts w:hint="eastAsia" w:ascii="仿宋" w:hAnsi="仿宋" w:eastAsia="仿宋" w:cs="仿宋"/>
          <w:sz w:val="32"/>
          <w:szCs w:val="32"/>
          <w:u w:val="none"/>
        </w:rPr>
        <w:t>（一）申报刑事、婚姻家庭法、公司法、金融证券保险、建筑房地产、劳动法、行政法专业律师的，在连续执业年限内办理该专业的诉讼、非诉讼案件累计20件以上；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sz w:val="32"/>
          <w:szCs w:val="32"/>
          <w:u w:val="none"/>
        </w:rPr>
      </w:pPr>
      <w:r>
        <w:rPr>
          <w:rFonts w:hint="eastAsia" w:ascii="仿宋" w:hAnsi="仿宋" w:eastAsia="仿宋" w:cs="仿宋"/>
          <w:sz w:val="32"/>
          <w:szCs w:val="32"/>
          <w:u w:val="none"/>
        </w:rPr>
        <w:t>申报知识产权、涉外法律服务专业律师的，在连续执业年限内办理该专业的诉讼、非诉讼案件累计7件以上；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sz w:val="32"/>
          <w:szCs w:val="32"/>
          <w:u w:val="none"/>
        </w:rPr>
      </w:pPr>
      <w:r>
        <w:rPr>
          <w:rFonts w:hint="eastAsia" w:ascii="仿宋" w:hAnsi="仿宋" w:eastAsia="仿宋" w:cs="仿宋"/>
          <w:sz w:val="32"/>
          <w:szCs w:val="32"/>
          <w:u w:val="none"/>
        </w:rPr>
        <w:t>（二）连续执业年限内在省级刊物上发表或者省际间以上研讨会、论坛上交流该专业学术论文累计3篇以上，或在国家级刊物上发表该专业学术论文1篇以上；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sz w:val="32"/>
          <w:szCs w:val="32"/>
          <w:u w:val="none"/>
        </w:rPr>
      </w:pPr>
      <w:r>
        <w:rPr>
          <w:rFonts w:hint="eastAsia" w:ascii="仿宋" w:hAnsi="仿宋" w:eastAsia="仿宋" w:cs="仿宋"/>
          <w:sz w:val="32"/>
          <w:szCs w:val="32"/>
          <w:u w:val="none"/>
        </w:rPr>
        <w:t>（三）连续执业年限内公开出版发行该专业学术著作或译著1部以上（独著或合著）；</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sz w:val="32"/>
          <w:szCs w:val="32"/>
          <w:u w:val="none"/>
        </w:rPr>
      </w:pPr>
      <w:r>
        <w:rPr>
          <w:rFonts w:hint="eastAsia" w:ascii="仿宋" w:hAnsi="仿宋" w:eastAsia="仿宋" w:cs="仿宋"/>
          <w:sz w:val="32"/>
          <w:szCs w:val="32"/>
          <w:u w:val="none"/>
        </w:rPr>
        <w:t xml:space="preserve">（四）连续执业年限内办理2件以上由高级人民法院一审、提审或者按照审判监督程序审理的案件，由高级人民法院或省级人民检察院指定地市级法院或检察院管辖的案件，引起社会普遍关注的共同诉讼、集团诉讼案件，存在重大敏感性因素、对社会稳定有重大影响的案件，重大涉外及涉港澳台案件，为国家和自治区级重点工程提供服务的非诉讼案件，其他在自治区内有重大影响的案件。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sz w:val="32"/>
          <w:szCs w:val="32"/>
          <w:u w:val="none"/>
        </w:rPr>
      </w:pPr>
      <w:r>
        <w:rPr>
          <w:rFonts w:hint="eastAsia" w:ascii="仿宋" w:hAnsi="仿宋" w:eastAsia="仿宋" w:cs="仿宋"/>
          <w:sz w:val="32"/>
          <w:szCs w:val="32"/>
          <w:u w:val="none"/>
        </w:rPr>
        <w:t>（五）连续执业年限内办理1件以上由最高人民法院审理及指定地方中级人民法院管辖的案件或其他在国内、国际有重大影响的案件。</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sz w:val="32"/>
          <w:szCs w:val="32"/>
          <w:u w:val="none"/>
        </w:rPr>
      </w:pPr>
      <w:r>
        <w:rPr>
          <w:rFonts w:hint="eastAsia" w:ascii="仿宋" w:hAnsi="仿宋" w:eastAsia="仿宋" w:cs="仿宋"/>
          <w:sz w:val="32"/>
          <w:szCs w:val="32"/>
          <w:u w:val="none"/>
        </w:rPr>
        <w:t>（六）申报刑事、婚姻家庭法、公司法、金融证券保险、建筑房地产、劳动法、行政法专业律师，在连续执业年限内办理该专业的诉讼、非诉讼案件累计10件以上，但不足20件；申报知识产权、涉外法律服务专业律师，在连续执业年限内办理该专业的诉讼、非诉讼案件累计4件以上但不足7件，同时满足下列条件之一的，认定专业能力合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sz w:val="32"/>
          <w:szCs w:val="32"/>
          <w:u w:val="none"/>
        </w:rPr>
      </w:pPr>
      <w:r>
        <w:rPr>
          <w:rFonts w:hint="eastAsia" w:ascii="仿宋" w:hAnsi="仿宋" w:eastAsia="仿宋" w:cs="仿宋"/>
          <w:sz w:val="32"/>
          <w:szCs w:val="32"/>
          <w:u w:val="none"/>
        </w:rPr>
        <w:t>1. 该专业工作业绩突出，获得与该专业工作相关的厅级以上党政机关、人民团体或者自治区级以上律师协会表彰；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sz w:val="32"/>
          <w:szCs w:val="32"/>
          <w:u w:val="none"/>
        </w:rPr>
      </w:pPr>
      <w:r>
        <w:rPr>
          <w:rFonts w:hint="eastAsia" w:ascii="仿宋" w:hAnsi="仿宋" w:eastAsia="仿宋" w:cs="仿宋"/>
          <w:sz w:val="32"/>
          <w:szCs w:val="32"/>
          <w:u w:val="none"/>
        </w:rPr>
        <w:t>2. 取得国家颁发或者认可的该专业资质；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sz w:val="32"/>
          <w:szCs w:val="32"/>
          <w:u w:val="none"/>
        </w:rPr>
      </w:pPr>
      <w:r>
        <w:rPr>
          <w:rFonts w:hint="eastAsia" w:ascii="仿宋" w:hAnsi="仿宋" w:eastAsia="仿宋" w:cs="仿宋"/>
          <w:sz w:val="32"/>
          <w:szCs w:val="32"/>
          <w:u w:val="none"/>
        </w:rPr>
        <w:t>3. 担任自治区级以上该专业专家库成员；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sz w:val="32"/>
          <w:szCs w:val="32"/>
          <w:u w:val="none"/>
        </w:rPr>
      </w:pPr>
      <w:r>
        <w:rPr>
          <w:rFonts w:hint="eastAsia" w:ascii="仿宋" w:hAnsi="仿宋" w:eastAsia="仿宋" w:cs="仿宋"/>
          <w:sz w:val="32"/>
          <w:szCs w:val="32"/>
          <w:u w:val="none"/>
        </w:rPr>
        <w:t>4. 担任中华全国律师协会相应专业委员会委员、广西律师协会相应专业委员会主任（含副主任），广西法学会所属相应研究会理事；</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仿宋"/>
          <w:sz w:val="32"/>
          <w:szCs w:val="32"/>
          <w:u w:val="none"/>
        </w:rPr>
      </w:pPr>
      <w:r>
        <w:rPr>
          <w:rFonts w:hint="eastAsia" w:ascii="仿宋" w:hAnsi="仿宋" w:eastAsia="仿宋" w:cs="仿宋"/>
          <w:sz w:val="32"/>
          <w:szCs w:val="32"/>
          <w:u w:val="none"/>
        </w:rPr>
        <w:t>5. 其他能证明该专业能力的情形。</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黑体" w:hAnsi="黑体" w:eastAsia="黑体" w:cs="黑体"/>
          <w:sz w:val="32"/>
          <w:szCs w:val="32"/>
          <w:u w:val="none"/>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黑体" w:hAnsi="黑体" w:eastAsia="黑体" w:cs="黑体"/>
          <w:sz w:val="32"/>
          <w:szCs w:val="32"/>
          <w:u w:val="none"/>
        </w:rPr>
      </w:pPr>
      <w:r>
        <w:rPr>
          <w:rFonts w:hint="eastAsia" w:ascii="黑体" w:hAnsi="黑体" w:eastAsia="黑体" w:cs="黑体"/>
          <w:sz w:val="32"/>
          <w:szCs w:val="32"/>
          <w:u w:val="none"/>
        </w:rPr>
        <w:t>第三章  评定程序</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仿宋" w:hAnsi="仿宋" w:eastAsia="仿宋" w:cs="方正仿宋_GBK"/>
          <w:sz w:val="32"/>
          <w:szCs w:val="32"/>
          <w:u w:val="none"/>
        </w:rPr>
      </w:pP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cs="方正仿宋_GBK"/>
          <w:sz w:val="32"/>
          <w:szCs w:val="32"/>
          <w:u w:val="none"/>
        </w:rPr>
      </w:pPr>
      <w:r>
        <w:rPr>
          <w:rFonts w:hint="eastAsia" w:ascii="仿宋" w:hAnsi="仿宋" w:eastAsia="仿宋" w:cs="方正仿宋_GBK"/>
          <w:b/>
          <w:bCs/>
          <w:sz w:val="32"/>
          <w:szCs w:val="32"/>
          <w:u w:val="none"/>
        </w:rPr>
        <w:t>第十三条</w:t>
      </w:r>
      <w:r>
        <w:rPr>
          <w:rFonts w:hint="eastAsia" w:ascii="仿宋" w:hAnsi="仿宋" w:eastAsia="仿宋" w:cs="方正仿宋_GBK"/>
          <w:sz w:val="32"/>
          <w:szCs w:val="32"/>
          <w:u w:val="none"/>
        </w:rPr>
        <w:t xml:space="preserve">  专业律师评定程序包括申报、评审、公示、颁证等环节。</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cs="方正仿宋_GBK"/>
          <w:sz w:val="32"/>
          <w:szCs w:val="32"/>
          <w:u w:val="none"/>
        </w:rPr>
      </w:pPr>
      <w:r>
        <w:rPr>
          <w:rFonts w:hint="eastAsia" w:ascii="仿宋" w:hAnsi="仿宋" w:eastAsia="仿宋" w:cs="方正仿宋_GBK"/>
          <w:b/>
          <w:bCs/>
          <w:sz w:val="32"/>
          <w:szCs w:val="32"/>
          <w:u w:val="none"/>
        </w:rPr>
        <w:t>第十四条</w:t>
      </w:r>
      <w:r>
        <w:rPr>
          <w:rFonts w:hint="eastAsia" w:ascii="仿宋" w:hAnsi="仿宋" w:eastAsia="仿宋" w:cs="方正仿宋_GBK"/>
          <w:sz w:val="32"/>
          <w:szCs w:val="32"/>
          <w:u w:val="none"/>
        </w:rPr>
        <w:t xml:space="preserve">  在每年律师执业年度考核后，由律师本人对照参评条件，自愿申报参评相应的专业律师，并按规定向律师事务所提交能够反映本人专业水平的证明材料。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方正仿宋_GBK"/>
          <w:sz w:val="32"/>
          <w:szCs w:val="32"/>
          <w:u w:val="none"/>
        </w:rPr>
      </w:pPr>
      <w:r>
        <w:rPr>
          <w:rFonts w:hint="eastAsia" w:ascii="仿宋" w:hAnsi="仿宋" w:eastAsia="仿宋" w:cs="方正仿宋_GBK"/>
          <w:sz w:val="32"/>
          <w:szCs w:val="32"/>
          <w:u w:val="none"/>
        </w:rPr>
        <w:t>律师事务所对申请人的政治表现、诚信状况、执业年限和专业能力等参评条件进行考核后，提出考核意见。参评律师提供的材料涉及多个律师事务所的，应当由所有的律师事务所盖章确认。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方正仿宋_GBK"/>
          <w:sz w:val="32"/>
          <w:szCs w:val="32"/>
          <w:u w:val="none"/>
        </w:rPr>
      </w:pPr>
      <w:r>
        <w:rPr>
          <w:rFonts w:hint="eastAsia" w:ascii="仿宋" w:hAnsi="仿宋" w:eastAsia="仿宋" w:cs="方正仿宋_GBK"/>
          <w:sz w:val="32"/>
          <w:szCs w:val="32"/>
          <w:u w:val="none"/>
        </w:rPr>
        <w:t>律师事务所对申请人的政治表现进行考核应当听取律师事务所党组织的意见。</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cs="方正仿宋_GBK"/>
          <w:sz w:val="32"/>
          <w:szCs w:val="32"/>
          <w:u w:val="none"/>
        </w:rPr>
      </w:pPr>
      <w:r>
        <w:rPr>
          <w:rFonts w:hint="eastAsia" w:ascii="仿宋" w:hAnsi="仿宋" w:eastAsia="仿宋" w:cs="方正仿宋_GBK"/>
          <w:b/>
          <w:bCs/>
          <w:sz w:val="32"/>
          <w:szCs w:val="32"/>
          <w:u w:val="none"/>
        </w:rPr>
        <w:t>第十五条</w:t>
      </w:r>
      <w:r>
        <w:rPr>
          <w:rFonts w:hint="eastAsia" w:ascii="仿宋" w:hAnsi="仿宋" w:eastAsia="仿宋" w:cs="方正仿宋_GBK"/>
          <w:sz w:val="32"/>
          <w:szCs w:val="32"/>
          <w:u w:val="none"/>
        </w:rPr>
        <w:t xml:space="preserve">  参评律师应当通过所在律师事务所，向所属律师协会提交以下材料，申报专业律师：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方正仿宋_GBK"/>
          <w:sz w:val="32"/>
          <w:szCs w:val="32"/>
          <w:u w:val="none"/>
        </w:rPr>
      </w:pPr>
      <w:r>
        <w:rPr>
          <w:rFonts w:hint="eastAsia" w:ascii="仿宋" w:hAnsi="仿宋" w:eastAsia="仿宋" w:cs="方正仿宋_GBK"/>
          <w:sz w:val="32"/>
          <w:szCs w:val="32"/>
          <w:u w:val="none"/>
        </w:rPr>
        <w:t>（一）参评前5年（法学博士为参评前3年）内执业年度考核称职，没有因执业行为受到党纪处分、行政处罚、行业惩戒，没有受到信用惩戒，申报材料全部真实的个人承诺书；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方正仿宋_GBK"/>
          <w:sz w:val="32"/>
          <w:szCs w:val="32"/>
          <w:u w:val="none"/>
        </w:rPr>
      </w:pPr>
      <w:r>
        <w:rPr>
          <w:rFonts w:hint="eastAsia" w:ascii="仿宋" w:hAnsi="仿宋" w:eastAsia="仿宋" w:cs="方正仿宋_GBK"/>
          <w:sz w:val="32"/>
          <w:szCs w:val="32"/>
          <w:u w:val="none"/>
        </w:rPr>
        <w:t>（二）在相关专业领域连续执业的证明材料（诉讼、仲裁案件原则上提供判决书、裁定书、调解书或裁决书等裁判文书，因故不能提供裁判文书的，可以提供委托代理合同、代理词或辩护词、开庭通知书等材料；非诉讼案件提供委托代理合同、法律顾问合同、专项法律意见书等体现办理案件工作成果的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方正仿宋_GBK"/>
          <w:sz w:val="32"/>
          <w:szCs w:val="32"/>
          <w:u w:val="none"/>
        </w:rPr>
      </w:pPr>
      <w:r>
        <w:rPr>
          <w:rFonts w:hint="eastAsia" w:ascii="仿宋" w:hAnsi="仿宋" w:eastAsia="仿宋" w:cs="方正仿宋_GBK"/>
          <w:sz w:val="32"/>
          <w:szCs w:val="32"/>
          <w:u w:val="none"/>
        </w:rPr>
        <w:t>（三）符合认定专业能力合格的证明材料；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方正仿宋_GBK"/>
          <w:sz w:val="32"/>
          <w:szCs w:val="32"/>
          <w:u w:val="none"/>
        </w:rPr>
      </w:pPr>
      <w:r>
        <w:rPr>
          <w:rFonts w:hint="eastAsia" w:ascii="仿宋" w:hAnsi="仿宋" w:eastAsia="仿宋" w:cs="方正仿宋_GBK"/>
          <w:sz w:val="32"/>
          <w:szCs w:val="32"/>
          <w:u w:val="none"/>
        </w:rPr>
        <w:t>（四）所在律师事务所对参评律师的考核意见；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方正仿宋_GBK"/>
          <w:sz w:val="32"/>
          <w:szCs w:val="32"/>
          <w:u w:val="none"/>
        </w:rPr>
      </w:pPr>
      <w:r>
        <w:rPr>
          <w:rFonts w:hint="eastAsia" w:ascii="仿宋" w:hAnsi="仿宋" w:eastAsia="仿宋" w:cs="方正仿宋_GBK"/>
          <w:sz w:val="32"/>
          <w:szCs w:val="32"/>
          <w:u w:val="none"/>
        </w:rPr>
        <w:t>（五）所在律师事务所党组织的意见。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方正仿宋_GBK"/>
          <w:sz w:val="32"/>
          <w:szCs w:val="32"/>
          <w:u w:val="none"/>
        </w:rPr>
      </w:pPr>
      <w:r>
        <w:rPr>
          <w:rFonts w:hint="eastAsia" w:ascii="仿宋" w:hAnsi="仿宋" w:eastAsia="仿宋" w:cs="方正仿宋_GBK"/>
          <w:sz w:val="32"/>
          <w:szCs w:val="32"/>
          <w:u w:val="none"/>
        </w:rPr>
        <w:t>所在律师事务所没有建立党组织的，应当提交主管司法行政机关或律师行业党组织出具的意见。</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cs="方正仿宋_GBK"/>
          <w:sz w:val="32"/>
          <w:szCs w:val="32"/>
          <w:u w:val="none"/>
        </w:rPr>
      </w:pPr>
      <w:r>
        <w:rPr>
          <w:rFonts w:hint="eastAsia" w:ascii="仿宋" w:hAnsi="仿宋" w:eastAsia="仿宋" w:cs="方正仿宋_GBK"/>
          <w:b/>
          <w:bCs/>
          <w:sz w:val="32"/>
          <w:szCs w:val="32"/>
          <w:u w:val="none"/>
        </w:rPr>
        <w:t>第十六条</w:t>
      </w:r>
      <w:r>
        <w:rPr>
          <w:rFonts w:hint="eastAsia" w:ascii="仿宋" w:hAnsi="仿宋" w:eastAsia="仿宋" w:cs="方正仿宋_GBK"/>
          <w:sz w:val="32"/>
          <w:szCs w:val="32"/>
          <w:u w:val="none"/>
        </w:rPr>
        <w:t xml:space="preserve">  各级律师协会成立“专业律师评审委员会”，在律师执业年度考核工作结束后，按照标准和程序，组织评审本地专业律师。</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cs="方正仿宋_GBK"/>
          <w:sz w:val="32"/>
          <w:szCs w:val="32"/>
          <w:u w:val="none"/>
        </w:rPr>
      </w:pPr>
      <w:r>
        <w:rPr>
          <w:rFonts w:hint="eastAsia" w:ascii="仿宋" w:hAnsi="仿宋" w:eastAsia="仿宋" w:cs="方正仿宋_GBK"/>
          <w:b/>
          <w:bCs/>
          <w:sz w:val="32"/>
          <w:szCs w:val="32"/>
          <w:u w:val="none"/>
        </w:rPr>
        <w:t>第十七条</w:t>
      </w:r>
      <w:r>
        <w:rPr>
          <w:rFonts w:hint="eastAsia" w:ascii="仿宋" w:hAnsi="仿宋" w:eastAsia="仿宋" w:cs="方正仿宋_GBK"/>
          <w:sz w:val="32"/>
          <w:szCs w:val="32"/>
          <w:u w:val="none"/>
        </w:rPr>
        <w:t xml:space="preserve">  专业律师评审委员会由相关专业领域的律师和人民法院、人民检察院、公安机关、司法行政机关、法学教学科研单位等有关部门的专业人士组成。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方正仿宋_GBK"/>
          <w:sz w:val="32"/>
          <w:szCs w:val="32"/>
          <w:u w:val="none"/>
        </w:rPr>
      </w:pPr>
      <w:r>
        <w:rPr>
          <w:rFonts w:hint="eastAsia" w:ascii="仿宋" w:hAnsi="仿宋" w:eastAsia="仿宋" w:cs="方正仿宋_GBK"/>
          <w:sz w:val="32"/>
          <w:szCs w:val="32"/>
          <w:u w:val="none"/>
        </w:rPr>
        <w:t>在每年开展专业律师评审工作前，各级律师协会应当将拟担任专业律师评审委员会成员的名单报主管司法行政机关审定。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方正仿宋_GBK"/>
          <w:sz w:val="32"/>
          <w:szCs w:val="32"/>
          <w:u w:val="none"/>
        </w:rPr>
      </w:pPr>
      <w:r>
        <w:rPr>
          <w:rFonts w:hint="eastAsia" w:ascii="仿宋" w:hAnsi="仿宋" w:eastAsia="仿宋" w:cs="方正仿宋_GBK"/>
          <w:sz w:val="32"/>
          <w:szCs w:val="32"/>
          <w:u w:val="none"/>
        </w:rPr>
        <w:t>各市律师协会应当将担任专业律师评审委员会成员的名单报广西律师协会备案。</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cs="方正仿宋_GBK"/>
          <w:sz w:val="32"/>
          <w:szCs w:val="32"/>
          <w:u w:val="none"/>
        </w:rPr>
      </w:pPr>
      <w:r>
        <w:rPr>
          <w:rFonts w:hint="eastAsia" w:ascii="仿宋" w:hAnsi="仿宋" w:eastAsia="仿宋" w:cs="方正仿宋_GBK"/>
          <w:b/>
          <w:bCs/>
          <w:sz w:val="32"/>
          <w:szCs w:val="32"/>
          <w:u w:val="none"/>
        </w:rPr>
        <w:t>第十八条</w:t>
      </w:r>
      <w:r>
        <w:rPr>
          <w:rFonts w:hint="eastAsia" w:ascii="仿宋" w:hAnsi="仿宋" w:eastAsia="仿宋" w:cs="方正仿宋_GBK"/>
          <w:sz w:val="32"/>
          <w:szCs w:val="32"/>
          <w:u w:val="none"/>
        </w:rPr>
        <w:t xml:space="preserve">  有下列情形之一的，不得担任专业律师评审委员会成员：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方正仿宋_GBK"/>
          <w:sz w:val="32"/>
          <w:szCs w:val="32"/>
          <w:u w:val="none"/>
        </w:rPr>
      </w:pPr>
      <w:r>
        <w:rPr>
          <w:rFonts w:hint="eastAsia" w:ascii="仿宋" w:hAnsi="仿宋" w:eastAsia="仿宋" w:cs="方正仿宋_GBK"/>
          <w:sz w:val="32"/>
          <w:szCs w:val="32"/>
          <w:u w:val="none"/>
        </w:rPr>
        <w:t>（一）受过党纪处分或者行政处分的；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方正仿宋_GBK"/>
          <w:sz w:val="32"/>
          <w:szCs w:val="32"/>
          <w:u w:val="none"/>
        </w:rPr>
      </w:pPr>
      <w:r>
        <w:rPr>
          <w:rFonts w:hint="eastAsia" w:ascii="仿宋" w:hAnsi="仿宋" w:eastAsia="仿宋" w:cs="方正仿宋_GBK"/>
          <w:sz w:val="32"/>
          <w:szCs w:val="32"/>
          <w:u w:val="none"/>
        </w:rPr>
        <w:t>（二）因执业行为受过行政处罚、行业惩戒或者信用惩戒的；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方正仿宋_GBK"/>
          <w:sz w:val="32"/>
          <w:szCs w:val="32"/>
          <w:u w:val="none"/>
        </w:rPr>
      </w:pPr>
      <w:r>
        <w:rPr>
          <w:rFonts w:hint="eastAsia" w:ascii="仿宋" w:hAnsi="仿宋" w:eastAsia="仿宋" w:cs="方正仿宋_GBK"/>
          <w:sz w:val="32"/>
          <w:szCs w:val="32"/>
          <w:u w:val="none"/>
        </w:rPr>
        <w:t xml:space="preserve">（三）年度考核有过不称职等次的。 </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cs="方正仿宋_GBK"/>
          <w:sz w:val="32"/>
          <w:szCs w:val="32"/>
          <w:u w:val="none"/>
        </w:rPr>
      </w:pPr>
      <w:r>
        <w:rPr>
          <w:rFonts w:hint="eastAsia" w:ascii="仿宋" w:hAnsi="仿宋" w:eastAsia="仿宋" w:cs="方正仿宋_GBK"/>
          <w:b/>
          <w:bCs/>
          <w:sz w:val="32"/>
          <w:szCs w:val="32"/>
          <w:u w:val="none"/>
        </w:rPr>
        <w:t>第十九条</w:t>
      </w:r>
      <w:r>
        <w:rPr>
          <w:rFonts w:hint="eastAsia" w:ascii="仿宋" w:hAnsi="仿宋" w:eastAsia="仿宋" w:cs="方正仿宋_GBK"/>
          <w:sz w:val="32"/>
          <w:szCs w:val="32"/>
          <w:u w:val="none"/>
        </w:rPr>
        <w:t xml:space="preserve"> 专业律师评审委员会成员有下列情形之一的，应当回避：</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方正仿宋_GBK"/>
          <w:sz w:val="32"/>
          <w:szCs w:val="32"/>
          <w:u w:val="none"/>
        </w:rPr>
      </w:pPr>
      <w:r>
        <w:rPr>
          <w:rFonts w:hint="eastAsia" w:ascii="仿宋" w:hAnsi="仿宋" w:eastAsia="仿宋" w:cs="方正仿宋_GBK"/>
          <w:sz w:val="32"/>
          <w:szCs w:val="32"/>
          <w:u w:val="none"/>
        </w:rPr>
        <w:t>（一）与参评律师有夫妻关系的；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方正仿宋_GBK"/>
          <w:sz w:val="32"/>
          <w:szCs w:val="32"/>
          <w:u w:val="none"/>
        </w:rPr>
      </w:pPr>
      <w:r>
        <w:rPr>
          <w:rFonts w:hint="eastAsia" w:ascii="仿宋" w:hAnsi="仿宋" w:eastAsia="仿宋" w:cs="方正仿宋_GBK"/>
          <w:sz w:val="32"/>
          <w:szCs w:val="32"/>
          <w:u w:val="none"/>
        </w:rPr>
        <w:t>（二）与参评律师有直系血亲关系的；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方正仿宋_GBK"/>
          <w:sz w:val="32"/>
          <w:szCs w:val="32"/>
          <w:u w:val="none"/>
        </w:rPr>
      </w:pPr>
      <w:r>
        <w:rPr>
          <w:rFonts w:hint="eastAsia" w:ascii="仿宋" w:hAnsi="仿宋" w:eastAsia="仿宋" w:cs="方正仿宋_GBK"/>
          <w:sz w:val="32"/>
          <w:szCs w:val="32"/>
          <w:u w:val="none"/>
        </w:rPr>
        <w:t>（三）与参评律师有三代以内旁系血亲关系的；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方正仿宋_GBK"/>
          <w:sz w:val="32"/>
          <w:szCs w:val="32"/>
          <w:u w:val="none"/>
        </w:rPr>
      </w:pPr>
      <w:r>
        <w:rPr>
          <w:rFonts w:hint="eastAsia" w:ascii="仿宋" w:hAnsi="仿宋" w:eastAsia="仿宋" w:cs="方正仿宋_GBK"/>
          <w:sz w:val="32"/>
          <w:szCs w:val="32"/>
          <w:u w:val="none"/>
        </w:rPr>
        <w:t>（四）与参评律师有近姻亲关系的；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方正仿宋_GBK"/>
          <w:sz w:val="32"/>
          <w:szCs w:val="32"/>
          <w:u w:val="none"/>
        </w:rPr>
      </w:pPr>
      <w:r>
        <w:rPr>
          <w:rFonts w:hint="eastAsia" w:ascii="仿宋" w:hAnsi="仿宋" w:eastAsia="仿宋" w:cs="方正仿宋_GBK"/>
          <w:sz w:val="32"/>
          <w:szCs w:val="32"/>
          <w:u w:val="none"/>
        </w:rPr>
        <w:t>（五）近三年内与参评律师有过同事关系的；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方正仿宋_GBK"/>
          <w:sz w:val="32"/>
          <w:szCs w:val="32"/>
          <w:u w:val="none"/>
        </w:rPr>
      </w:pPr>
      <w:r>
        <w:rPr>
          <w:rFonts w:hint="eastAsia" w:ascii="仿宋" w:hAnsi="仿宋" w:eastAsia="仿宋" w:cs="方正仿宋_GBK"/>
          <w:sz w:val="32"/>
          <w:szCs w:val="32"/>
          <w:u w:val="none"/>
        </w:rPr>
        <w:t>（六）对评审委员会成员本人进行评审的；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方正仿宋_GBK"/>
          <w:sz w:val="32"/>
          <w:szCs w:val="32"/>
          <w:u w:val="none"/>
        </w:rPr>
      </w:pPr>
      <w:r>
        <w:rPr>
          <w:rFonts w:hint="eastAsia" w:ascii="仿宋" w:hAnsi="仿宋" w:eastAsia="仿宋" w:cs="方正仿宋_GBK"/>
          <w:sz w:val="32"/>
          <w:szCs w:val="32"/>
          <w:u w:val="none"/>
        </w:rPr>
        <w:t>（七）与参评律师有其他关系，可能影响公正的。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方正仿宋_GBK"/>
          <w:sz w:val="32"/>
          <w:szCs w:val="32"/>
          <w:u w:val="none"/>
        </w:rPr>
      </w:pPr>
      <w:r>
        <w:rPr>
          <w:rFonts w:hint="eastAsia" w:ascii="仿宋" w:hAnsi="仿宋" w:eastAsia="仿宋" w:cs="方正仿宋_GBK"/>
          <w:sz w:val="32"/>
          <w:szCs w:val="32"/>
          <w:u w:val="none"/>
        </w:rPr>
        <w:t>专业律师评审委员会成员发现有应当回避情形的，应当主动回避。应当回避而不主动回避的，由成立评审委员会的律师协会作出处理或者建议相关部门予以处理。</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cs="方正仿宋_GBK"/>
          <w:sz w:val="32"/>
          <w:szCs w:val="32"/>
          <w:u w:val="none"/>
        </w:rPr>
      </w:pPr>
      <w:r>
        <w:rPr>
          <w:rFonts w:hint="eastAsia" w:ascii="仿宋" w:hAnsi="仿宋" w:eastAsia="仿宋" w:cs="方正仿宋_GBK"/>
          <w:b/>
          <w:bCs/>
          <w:sz w:val="32"/>
          <w:szCs w:val="32"/>
          <w:u w:val="none"/>
        </w:rPr>
        <w:t>第二十条</w:t>
      </w:r>
      <w:r>
        <w:rPr>
          <w:rFonts w:hint="eastAsia" w:ascii="仿宋" w:hAnsi="仿宋" w:eastAsia="仿宋" w:cs="方正仿宋_GBK"/>
          <w:sz w:val="32"/>
          <w:szCs w:val="32"/>
          <w:u w:val="none"/>
        </w:rPr>
        <w:t xml:space="preserve">  专业律师评审分为合格和不合格两个等次，不实行量化积分。</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cs="方正仿宋_GBK"/>
          <w:sz w:val="32"/>
          <w:szCs w:val="32"/>
          <w:u w:val="none"/>
        </w:rPr>
      </w:pPr>
      <w:r>
        <w:rPr>
          <w:rFonts w:hint="eastAsia" w:ascii="仿宋" w:hAnsi="仿宋" w:eastAsia="仿宋" w:cs="方正仿宋_GBK"/>
          <w:b/>
          <w:bCs/>
          <w:sz w:val="32"/>
          <w:szCs w:val="32"/>
          <w:u w:val="none"/>
        </w:rPr>
        <w:t xml:space="preserve">第二十一条 </w:t>
      </w:r>
      <w:r>
        <w:rPr>
          <w:rFonts w:ascii="仿宋" w:hAnsi="仿宋" w:eastAsia="仿宋" w:cs="方正仿宋_GBK"/>
          <w:sz w:val="32"/>
          <w:szCs w:val="32"/>
          <w:u w:val="none"/>
        </w:rPr>
        <w:t xml:space="preserve"> </w:t>
      </w:r>
      <w:r>
        <w:rPr>
          <w:rFonts w:hint="eastAsia" w:ascii="仿宋" w:hAnsi="仿宋" w:eastAsia="仿宋" w:cs="方正仿宋_GBK"/>
          <w:sz w:val="32"/>
          <w:szCs w:val="32"/>
          <w:u w:val="none"/>
        </w:rPr>
        <w:t>评审着重考察参评律师的品德、能力、业绩。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方正仿宋_GBK"/>
          <w:sz w:val="32"/>
          <w:szCs w:val="32"/>
          <w:u w:val="none"/>
        </w:rPr>
      </w:pPr>
      <w:r>
        <w:rPr>
          <w:rFonts w:hint="eastAsia" w:ascii="仿宋" w:hAnsi="仿宋" w:eastAsia="仿宋" w:cs="方正仿宋_GBK"/>
          <w:sz w:val="32"/>
          <w:szCs w:val="32"/>
          <w:u w:val="none"/>
        </w:rPr>
        <w:t>同时符合下列条件的，评审合格：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方正仿宋_GBK"/>
          <w:sz w:val="32"/>
          <w:szCs w:val="32"/>
          <w:u w:val="none"/>
        </w:rPr>
      </w:pPr>
      <w:r>
        <w:rPr>
          <w:rFonts w:hint="eastAsia" w:ascii="仿宋" w:hAnsi="仿宋" w:eastAsia="仿宋" w:cs="方正仿宋_GBK"/>
          <w:sz w:val="32"/>
          <w:szCs w:val="32"/>
          <w:u w:val="none"/>
        </w:rPr>
        <w:t>（一）拥护中国共产党领导，拥护社会主义法治；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方正仿宋_GBK"/>
          <w:sz w:val="32"/>
          <w:szCs w:val="32"/>
          <w:u w:val="none"/>
        </w:rPr>
      </w:pPr>
      <w:r>
        <w:rPr>
          <w:rFonts w:hint="eastAsia" w:ascii="仿宋" w:hAnsi="仿宋" w:eastAsia="仿宋" w:cs="方正仿宋_GBK"/>
          <w:sz w:val="32"/>
          <w:szCs w:val="32"/>
          <w:u w:val="none"/>
        </w:rPr>
        <w:t>（二）参评前5年（法学博士为参评前3年）内执业年度考核称职，没有因执业行为受到党纪处分、行政处罚、行业惩戒，没有受到信用惩戒；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方正仿宋_GBK"/>
          <w:sz w:val="32"/>
          <w:szCs w:val="32"/>
          <w:u w:val="none"/>
        </w:rPr>
      </w:pPr>
      <w:r>
        <w:rPr>
          <w:rFonts w:hint="eastAsia" w:ascii="仿宋" w:hAnsi="仿宋" w:eastAsia="仿宋" w:cs="方正仿宋_GBK"/>
          <w:sz w:val="32"/>
          <w:szCs w:val="32"/>
          <w:u w:val="none"/>
        </w:rPr>
        <w:t>（三）在相关专业领域连续执业符合规定年限；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方正仿宋_GBK"/>
          <w:b/>
          <w:bCs/>
          <w:sz w:val="32"/>
          <w:szCs w:val="32"/>
          <w:u w:val="none"/>
        </w:rPr>
      </w:pPr>
      <w:r>
        <w:rPr>
          <w:rFonts w:hint="eastAsia" w:ascii="仿宋" w:hAnsi="仿宋" w:eastAsia="仿宋" w:cs="方正仿宋_GBK"/>
          <w:sz w:val="32"/>
          <w:szCs w:val="32"/>
          <w:u w:val="none"/>
        </w:rPr>
        <w:t>（四）专业能力认定合格。</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cs="方正仿宋_GBK"/>
          <w:sz w:val="32"/>
          <w:szCs w:val="32"/>
          <w:u w:val="none"/>
        </w:rPr>
      </w:pPr>
      <w:r>
        <w:rPr>
          <w:rFonts w:hint="eastAsia" w:ascii="仿宋" w:hAnsi="仿宋" w:eastAsia="仿宋" w:cs="方正仿宋_GBK"/>
          <w:b/>
          <w:bCs/>
          <w:sz w:val="32"/>
          <w:szCs w:val="32"/>
          <w:u w:val="none"/>
        </w:rPr>
        <w:t>第二十二条</w:t>
      </w:r>
      <w:r>
        <w:rPr>
          <w:rFonts w:hint="eastAsia" w:ascii="仿宋" w:hAnsi="仿宋" w:eastAsia="仿宋" w:cs="方正仿宋_GBK"/>
          <w:sz w:val="32"/>
          <w:szCs w:val="32"/>
          <w:u w:val="none"/>
        </w:rPr>
        <w:t xml:space="preserve">  专业律师评审合格的，由负责组织评审的律师协会进行公示。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方正仿宋_GBK"/>
          <w:sz w:val="32"/>
          <w:szCs w:val="32"/>
          <w:u w:val="none"/>
        </w:rPr>
      </w:pPr>
      <w:r>
        <w:rPr>
          <w:rFonts w:hint="eastAsia" w:ascii="仿宋" w:hAnsi="仿宋" w:eastAsia="仿宋" w:cs="方正仿宋_GBK"/>
          <w:sz w:val="32"/>
          <w:szCs w:val="32"/>
          <w:u w:val="none"/>
        </w:rPr>
        <w:t>专业律师评审不合格的，负责组织评审的律师协会应当书面告知参评律师。参评律师对考核结果有异议的，可以自收到书面通知之日起15日内，向广西律师协会申请复核。</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cs="方正仿宋_GBK"/>
          <w:sz w:val="32"/>
          <w:szCs w:val="32"/>
          <w:u w:val="none"/>
        </w:rPr>
      </w:pPr>
      <w:r>
        <w:rPr>
          <w:rFonts w:hint="eastAsia" w:ascii="仿宋" w:hAnsi="仿宋" w:eastAsia="仿宋" w:cs="方正仿宋_GBK"/>
          <w:b/>
          <w:bCs/>
          <w:sz w:val="32"/>
          <w:szCs w:val="32"/>
          <w:u w:val="none"/>
        </w:rPr>
        <w:t>第二十三条</w:t>
      </w:r>
      <w:r>
        <w:rPr>
          <w:rFonts w:hint="eastAsia" w:ascii="仿宋" w:hAnsi="仿宋" w:eastAsia="仿宋" w:cs="方正仿宋_GBK"/>
          <w:sz w:val="32"/>
          <w:szCs w:val="32"/>
          <w:u w:val="none"/>
        </w:rPr>
        <w:t xml:space="preserve">  经公示无异议的，由负责组织评审的律师协会向参评律师颁发专业律师证书。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方正仿宋_GBK"/>
          <w:sz w:val="32"/>
          <w:szCs w:val="32"/>
          <w:u w:val="none"/>
        </w:rPr>
      </w:pPr>
      <w:r>
        <w:rPr>
          <w:rFonts w:hint="eastAsia" w:ascii="仿宋" w:hAnsi="仿宋" w:eastAsia="仿宋" w:cs="方正仿宋_GBK"/>
          <w:sz w:val="32"/>
          <w:szCs w:val="32"/>
          <w:u w:val="none"/>
        </w:rPr>
        <w:t>各市律师协会向参评律师颁发专业律师证书之后，应向同级司法行政机关和广西律师协会备案。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方正仿宋_GBK"/>
          <w:sz w:val="32"/>
          <w:szCs w:val="32"/>
          <w:u w:val="none"/>
        </w:rPr>
      </w:pPr>
      <w:r>
        <w:rPr>
          <w:rFonts w:hint="eastAsia" w:ascii="仿宋" w:hAnsi="仿宋" w:eastAsia="仿宋" w:cs="方正仿宋_GBK"/>
          <w:sz w:val="32"/>
          <w:szCs w:val="32"/>
          <w:u w:val="none"/>
        </w:rPr>
        <w:t>专业律师证书由广西律师协会统一制作。</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cs="方正仿宋_GBK"/>
          <w:sz w:val="32"/>
          <w:szCs w:val="32"/>
          <w:u w:val="none"/>
        </w:rPr>
      </w:pPr>
      <w:r>
        <w:rPr>
          <w:rFonts w:hint="eastAsia" w:ascii="仿宋" w:hAnsi="仿宋" w:eastAsia="仿宋" w:cs="方正仿宋_GBK"/>
          <w:b/>
          <w:bCs/>
          <w:sz w:val="32"/>
          <w:szCs w:val="32"/>
          <w:u w:val="none"/>
        </w:rPr>
        <w:t>第二十四条</w:t>
      </w:r>
      <w:r>
        <w:rPr>
          <w:rFonts w:hint="eastAsia" w:ascii="仿宋" w:hAnsi="仿宋" w:eastAsia="仿宋" w:cs="方正仿宋_GBK"/>
          <w:sz w:val="32"/>
          <w:szCs w:val="32"/>
          <w:u w:val="none"/>
        </w:rPr>
        <w:t xml:space="preserve">  专业律师评定结果应当在当地司法行政机关和律师协会网站及时公开，方便社会、个人查询和选聘律师，作为有关部门从律师中选拔立法工作者、法官、检察官，选聘高等院校、科研机构教学、科研岗位职务，选拔培养律师行业领军人才，推荐律师担任党政机关和国有企业法律顾问、服务国家和地方重大工程、重大项目的参考。</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黑体" w:hAnsi="黑体" w:eastAsia="黑体" w:cs="方正仿宋_GBK"/>
          <w:sz w:val="32"/>
          <w:szCs w:val="32"/>
          <w:u w:val="none"/>
        </w:rPr>
      </w:pP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黑体" w:hAnsi="黑体" w:eastAsia="黑体" w:cs="方正仿宋_GBK"/>
          <w:sz w:val="32"/>
          <w:szCs w:val="32"/>
          <w:u w:val="none"/>
        </w:rPr>
      </w:pPr>
      <w:r>
        <w:rPr>
          <w:rFonts w:hint="eastAsia" w:ascii="黑体" w:hAnsi="黑体" w:eastAsia="黑体" w:cs="方正仿宋_GBK"/>
          <w:sz w:val="32"/>
          <w:szCs w:val="32"/>
          <w:u w:val="none"/>
        </w:rPr>
        <w:t xml:space="preserve">第四章 </w:t>
      </w:r>
      <w:r>
        <w:rPr>
          <w:rFonts w:ascii="黑体" w:hAnsi="黑体" w:eastAsia="黑体" w:cs="方正仿宋_GBK"/>
          <w:sz w:val="32"/>
          <w:szCs w:val="32"/>
          <w:u w:val="none"/>
        </w:rPr>
        <w:t xml:space="preserve"> </w:t>
      </w:r>
      <w:r>
        <w:rPr>
          <w:rFonts w:hint="eastAsia" w:ascii="黑体" w:hAnsi="黑体" w:eastAsia="黑体" w:cs="方正仿宋_GBK"/>
          <w:sz w:val="32"/>
          <w:szCs w:val="32"/>
          <w:u w:val="none"/>
        </w:rPr>
        <w:t>日常监督管理</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黑体" w:hAnsi="黑体" w:eastAsia="黑体" w:cs="方正仿宋_GBK"/>
          <w:sz w:val="32"/>
          <w:szCs w:val="32"/>
          <w:u w:val="none"/>
        </w:rPr>
      </w:pP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cs="方正仿宋_GBK"/>
          <w:sz w:val="32"/>
          <w:szCs w:val="32"/>
          <w:u w:val="none"/>
        </w:rPr>
      </w:pPr>
      <w:r>
        <w:rPr>
          <w:rFonts w:hint="eastAsia" w:ascii="仿宋" w:hAnsi="仿宋" w:eastAsia="仿宋" w:cs="方正仿宋_GBK"/>
          <w:b/>
          <w:bCs/>
          <w:sz w:val="32"/>
          <w:szCs w:val="32"/>
          <w:u w:val="none"/>
        </w:rPr>
        <w:t xml:space="preserve">第二十五条 </w:t>
      </w:r>
      <w:r>
        <w:rPr>
          <w:rFonts w:ascii="仿宋" w:hAnsi="仿宋" w:eastAsia="仿宋" w:cs="方正仿宋_GBK"/>
          <w:b/>
          <w:bCs/>
          <w:sz w:val="32"/>
          <w:szCs w:val="32"/>
          <w:u w:val="none"/>
        </w:rPr>
        <w:t xml:space="preserve"> </w:t>
      </w:r>
      <w:r>
        <w:rPr>
          <w:rFonts w:hint="eastAsia" w:ascii="仿宋" w:hAnsi="仿宋" w:eastAsia="仿宋" w:cs="方正仿宋_GBK"/>
          <w:sz w:val="32"/>
          <w:szCs w:val="32"/>
          <w:u w:val="none"/>
        </w:rPr>
        <w:t>各级司法行政机关负责指导监督同级律师协会组织开展律师专业水平评定工作。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方正仿宋_GBK"/>
          <w:sz w:val="32"/>
          <w:szCs w:val="32"/>
          <w:u w:val="none"/>
        </w:rPr>
      </w:pPr>
      <w:r>
        <w:rPr>
          <w:rFonts w:hint="eastAsia" w:ascii="仿宋" w:hAnsi="仿宋" w:eastAsia="仿宋" w:cs="方正仿宋_GBK"/>
          <w:sz w:val="32"/>
          <w:szCs w:val="32"/>
          <w:u w:val="none"/>
        </w:rPr>
        <w:t>广西律师协会负责对各市律师协会组织开展律师专业水平评定工作进行指导。</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cs="方正仿宋_GBK"/>
          <w:sz w:val="32"/>
          <w:szCs w:val="32"/>
          <w:u w:val="none"/>
        </w:rPr>
      </w:pPr>
      <w:r>
        <w:rPr>
          <w:rFonts w:hint="eastAsia" w:ascii="仿宋" w:hAnsi="仿宋" w:eastAsia="仿宋" w:cs="方正仿宋_GBK"/>
          <w:b/>
          <w:bCs/>
          <w:sz w:val="32"/>
          <w:szCs w:val="32"/>
          <w:u w:val="none"/>
        </w:rPr>
        <w:t>第二十六条</w:t>
      </w:r>
      <w:r>
        <w:rPr>
          <w:rFonts w:hint="eastAsia" w:ascii="仿宋" w:hAnsi="仿宋" w:eastAsia="仿宋" w:cs="方正仿宋_GBK"/>
          <w:sz w:val="32"/>
          <w:szCs w:val="32"/>
          <w:u w:val="none"/>
        </w:rPr>
        <w:t xml:space="preserve">  专业律师每年应当参加所属律师协会组织的专业培训。结合律师执业年度考核工作，所属律师协会每3年组织对律师专业水平评定结果进行考评。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方正仿宋_GBK"/>
          <w:sz w:val="32"/>
          <w:szCs w:val="32"/>
          <w:u w:val="none"/>
        </w:rPr>
      </w:pPr>
      <w:r>
        <w:rPr>
          <w:rFonts w:hint="eastAsia" w:ascii="仿宋" w:hAnsi="仿宋" w:eastAsia="仿宋" w:cs="方正仿宋_GBK"/>
          <w:sz w:val="32"/>
          <w:szCs w:val="32"/>
          <w:u w:val="none"/>
        </w:rPr>
        <w:t>专业律师因执业区域变动，由现执业机构所属律师协会进行考评，考评合格的，由现执业机构所属律师协会换发专业律师证书。</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cs="方正仿宋_GBK"/>
          <w:b/>
          <w:bCs/>
          <w:sz w:val="32"/>
          <w:szCs w:val="32"/>
          <w:u w:val="none"/>
        </w:rPr>
      </w:pPr>
      <w:r>
        <w:rPr>
          <w:rFonts w:hint="eastAsia" w:ascii="仿宋" w:hAnsi="仿宋" w:eastAsia="仿宋" w:cs="方正仿宋_GBK"/>
          <w:b/>
          <w:bCs/>
          <w:sz w:val="32"/>
          <w:szCs w:val="32"/>
          <w:u w:val="none"/>
        </w:rPr>
        <w:t xml:space="preserve">第二十七条 </w:t>
      </w:r>
      <w:r>
        <w:rPr>
          <w:rFonts w:ascii="仿宋" w:hAnsi="仿宋" w:eastAsia="仿宋" w:cs="方正仿宋_GBK"/>
          <w:b/>
          <w:bCs/>
          <w:sz w:val="32"/>
          <w:szCs w:val="32"/>
          <w:u w:val="none"/>
        </w:rPr>
        <w:t xml:space="preserve"> </w:t>
      </w:r>
      <w:r>
        <w:rPr>
          <w:rFonts w:hint="eastAsia" w:ascii="仿宋" w:hAnsi="仿宋" w:eastAsia="仿宋" w:cs="方正仿宋_GBK"/>
          <w:sz w:val="32"/>
          <w:szCs w:val="32"/>
          <w:u w:val="none"/>
        </w:rPr>
        <w:t>参评律师应本着诚实信用原则参加专业评审，存在弄虚作假、徇私舞弊等违规行为的，3年内不得再参加专业律师评定；所在律师事务所不尽考核义务，存在故意或重大过失的，负有考核义务的该律师事务所负责人、合伙人，3年内不能参加专业律师评定。</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cs="方正仿宋_GBK"/>
          <w:sz w:val="32"/>
          <w:szCs w:val="32"/>
          <w:u w:val="none"/>
        </w:rPr>
      </w:pPr>
      <w:r>
        <w:rPr>
          <w:rFonts w:hint="eastAsia" w:ascii="仿宋" w:hAnsi="仿宋" w:eastAsia="仿宋" w:cs="方正仿宋_GBK"/>
          <w:b/>
          <w:bCs/>
          <w:sz w:val="32"/>
          <w:szCs w:val="32"/>
          <w:u w:val="none"/>
        </w:rPr>
        <w:t>第二十八条</w:t>
      </w:r>
      <w:r>
        <w:rPr>
          <w:rFonts w:hint="eastAsia" w:ascii="仿宋" w:hAnsi="仿宋" w:eastAsia="仿宋" w:cs="方正仿宋_GBK"/>
          <w:sz w:val="32"/>
          <w:szCs w:val="32"/>
          <w:u w:val="none"/>
        </w:rPr>
        <w:t xml:space="preserve">  专业律师有下列情形之一的，由颁发专业律师证书的律师协会撤销其专业律师称谓：</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方正仿宋_GBK"/>
          <w:sz w:val="32"/>
          <w:szCs w:val="32"/>
          <w:u w:val="none"/>
        </w:rPr>
      </w:pPr>
      <w:r>
        <w:rPr>
          <w:rFonts w:hint="eastAsia" w:ascii="仿宋" w:hAnsi="仿宋" w:eastAsia="仿宋" w:cs="方正仿宋_GBK"/>
          <w:sz w:val="32"/>
          <w:szCs w:val="32"/>
          <w:u w:val="none"/>
        </w:rPr>
        <w:t>（一）因执业行为受到党纪处分、行政处罚、行业惩戒或者信用惩戒的；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方正仿宋_GBK"/>
          <w:sz w:val="32"/>
          <w:szCs w:val="32"/>
          <w:u w:val="none"/>
        </w:rPr>
      </w:pPr>
      <w:r>
        <w:rPr>
          <w:rFonts w:hint="eastAsia" w:ascii="仿宋" w:hAnsi="仿宋" w:eastAsia="仿宋" w:cs="方正仿宋_GBK"/>
          <w:sz w:val="32"/>
          <w:szCs w:val="32"/>
          <w:u w:val="none"/>
        </w:rPr>
        <w:t>（二）年度考核未达到称职等次的；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方正仿宋_GBK"/>
          <w:sz w:val="32"/>
          <w:szCs w:val="32"/>
          <w:u w:val="none"/>
        </w:rPr>
      </w:pPr>
      <w:r>
        <w:rPr>
          <w:rFonts w:hint="eastAsia" w:ascii="仿宋" w:hAnsi="仿宋" w:eastAsia="仿宋" w:cs="方正仿宋_GBK"/>
          <w:sz w:val="32"/>
          <w:szCs w:val="32"/>
          <w:u w:val="none"/>
        </w:rPr>
        <w:t>（三）经考评达不到原评定条件的；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方正仿宋_GBK"/>
          <w:sz w:val="32"/>
          <w:szCs w:val="32"/>
          <w:u w:val="none"/>
        </w:rPr>
      </w:pPr>
      <w:r>
        <w:rPr>
          <w:rFonts w:hint="eastAsia" w:ascii="仿宋" w:hAnsi="仿宋" w:eastAsia="仿宋" w:cs="方正仿宋_GBK"/>
          <w:sz w:val="32"/>
          <w:szCs w:val="32"/>
          <w:u w:val="none"/>
        </w:rPr>
        <w:t>（四）其他依据相关法律法规规章应当撤销的。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方正仿宋_GBK"/>
          <w:sz w:val="32"/>
          <w:szCs w:val="32"/>
          <w:u w:val="none"/>
        </w:rPr>
      </w:pPr>
      <w:r>
        <w:rPr>
          <w:rFonts w:hint="eastAsia" w:ascii="仿宋" w:hAnsi="仿宋" w:eastAsia="仿宋" w:cs="方正仿宋_GBK"/>
          <w:sz w:val="32"/>
          <w:szCs w:val="32"/>
          <w:u w:val="none"/>
        </w:rPr>
        <w:t>律师协会撤销律师的专业律师称谓的，应及时收回其专业律师证书，并在当地司法行政机关和律师协会网站进行公开，同时书面报告原备案单位。</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cs="方正仿宋_GBK"/>
          <w:sz w:val="32"/>
          <w:szCs w:val="32"/>
          <w:u w:val="none"/>
        </w:rPr>
      </w:pPr>
      <w:r>
        <w:rPr>
          <w:rFonts w:hint="eastAsia" w:ascii="仿宋" w:hAnsi="仿宋" w:eastAsia="仿宋" w:cs="方正仿宋_GBK"/>
          <w:b/>
          <w:bCs/>
          <w:sz w:val="32"/>
          <w:szCs w:val="32"/>
          <w:u w:val="none"/>
        </w:rPr>
        <w:t>第二十九条</w:t>
      </w:r>
      <w:r>
        <w:rPr>
          <w:rFonts w:hint="eastAsia" w:ascii="仿宋" w:hAnsi="仿宋" w:eastAsia="仿宋" w:cs="方正仿宋_GBK"/>
          <w:sz w:val="32"/>
          <w:szCs w:val="32"/>
          <w:u w:val="none"/>
        </w:rPr>
        <w:t xml:space="preserve">  注销已有专业律师称谓的，应当通过所在律师事务所向颁发专业律师证书的律师协会提交申请材料。律师协会收到注销申请后，应当及时办理，收回其专业律师证书，并在当地司法行政机关和律师协会网站进行公开，同时书面报告原备案部门。</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cs="方正仿宋_GBK"/>
          <w:sz w:val="32"/>
          <w:szCs w:val="32"/>
          <w:u w:val="none"/>
        </w:rPr>
      </w:pPr>
      <w:r>
        <w:rPr>
          <w:rFonts w:hint="eastAsia" w:ascii="仿宋" w:hAnsi="仿宋" w:eastAsia="仿宋" w:cs="方正仿宋_GBK"/>
          <w:b/>
          <w:bCs/>
          <w:sz w:val="32"/>
          <w:szCs w:val="32"/>
          <w:u w:val="none"/>
        </w:rPr>
        <w:t xml:space="preserve">第三十条 </w:t>
      </w:r>
      <w:r>
        <w:rPr>
          <w:rFonts w:ascii="仿宋" w:hAnsi="仿宋" w:eastAsia="仿宋" w:cs="方正仿宋_GBK"/>
          <w:b/>
          <w:bCs/>
          <w:sz w:val="32"/>
          <w:szCs w:val="32"/>
          <w:u w:val="none"/>
        </w:rPr>
        <w:t xml:space="preserve"> </w:t>
      </w:r>
      <w:r>
        <w:rPr>
          <w:rFonts w:hint="eastAsia" w:ascii="仿宋" w:hAnsi="仿宋" w:eastAsia="仿宋" w:cs="方正仿宋_GBK"/>
          <w:sz w:val="32"/>
          <w:szCs w:val="32"/>
          <w:u w:val="none"/>
        </w:rPr>
        <w:t>律师协会组织专业律师评定工作不得向参评律师收取任何费用，并应当在律师协会网站公布可供下载的申报所需的表格、材料。</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ascii="黑体" w:hAnsi="黑体" w:eastAsia="黑体" w:cs="黑体"/>
          <w:sz w:val="32"/>
          <w:szCs w:val="32"/>
          <w:u w:val="none"/>
        </w:rPr>
      </w:pPr>
      <w:r>
        <w:rPr>
          <w:rFonts w:hint="eastAsia" w:ascii="黑体" w:hAnsi="黑体" w:eastAsia="黑体" w:cs="黑体"/>
          <w:sz w:val="32"/>
          <w:szCs w:val="32"/>
          <w:u w:val="none"/>
        </w:rPr>
        <w:t xml:space="preserve"> 第五章  附则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方正仿宋_GBK" w:hAnsi="方正仿宋_GBK" w:eastAsia="方正仿宋_GBK" w:cs="方正仿宋_GBK"/>
          <w:sz w:val="32"/>
          <w:szCs w:val="32"/>
          <w:u w:val="none"/>
        </w:rPr>
      </w:pP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cs="方正仿宋_GBK"/>
          <w:sz w:val="32"/>
          <w:szCs w:val="32"/>
          <w:u w:val="none"/>
        </w:rPr>
      </w:pPr>
      <w:r>
        <w:rPr>
          <w:rFonts w:hint="eastAsia" w:ascii="仿宋" w:hAnsi="仿宋" w:eastAsia="仿宋" w:cs="方正仿宋_GBK"/>
          <w:b/>
          <w:bCs/>
          <w:sz w:val="32"/>
          <w:szCs w:val="32"/>
          <w:u w:val="none"/>
        </w:rPr>
        <w:t>第三十一条</w:t>
      </w:r>
      <w:r>
        <w:rPr>
          <w:rFonts w:hint="eastAsia" w:ascii="仿宋" w:hAnsi="仿宋" w:eastAsia="仿宋" w:cs="方正仿宋_GBK"/>
          <w:sz w:val="32"/>
          <w:szCs w:val="32"/>
          <w:u w:val="none"/>
        </w:rPr>
        <w:t xml:space="preserve">  本办法所称“执业年限”，是指参评律师申报时在相关专业已连续执业的年限。</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cs="方正仿宋_GBK"/>
          <w:sz w:val="32"/>
          <w:szCs w:val="32"/>
          <w:u w:val="none"/>
        </w:rPr>
      </w:pPr>
      <w:r>
        <w:rPr>
          <w:rFonts w:hint="eastAsia" w:ascii="仿宋" w:hAnsi="仿宋" w:eastAsia="仿宋" w:cs="方正仿宋_GBK"/>
          <w:b/>
          <w:bCs/>
          <w:sz w:val="32"/>
          <w:szCs w:val="32"/>
          <w:u w:val="none"/>
        </w:rPr>
        <w:t>第三十二条</w:t>
      </w:r>
      <w:r>
        <w:rPr>
          <w:rFonts w:hint="eastAsia" w:ascii="仿宋" w:hAnsi="仿宋" w:eastAsia="仿宋" w:cs="方正仿宋_GBK"/>
          <w:sz w:val="32"/>
          <w:szCs w:val="32"/>
          <w:u w:val="none"/>
        </w:rPr>
        <w:t xml:space="preserve"> </w:t>
      </w:r>
      <w:r>
        <w:rPr>
          <w:rFonts w:ascii="仿宋" w:hAnsi="仿宋" w:eastAsia="仿宋" w:cs="方正仿宋_GBK"/>
          <w:sz w:val="32"/>
          <w:szCs w:val="32"/>
          <w:u w:val="none"/>
        </w:rPr>
        <w:t xml:space="preserve"> </w:t>
      </w:r>
      <w:r>
        <w:rPr>
          <w:rFonts w:hint="eastAsia" w:ascii="仿宋" w:hAnsi="仿宋" w:eastAsia="仿宋" w:cs="方正仿宋_GBK"/>
          <w:sz w:val="32"/>
          <w:szCs w:val="32"/>
          <w:u w:val="none"/>
        </w:rPr>
        <w:t>国家级刊物是指刊物主管、主办单位为国家级单位或标有“全国性期刊”、“核心期刊”字样的公开发行的刊物。</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方正仿宋_GBK"/>
          <w:sz w:val="32"/>
          <w:szCs w:val="32"/>
          <w:u w:val="none"/>
        </w:rPr>
      </w:pPr>
      <w:r>
        <w:rPr>
          <w:rFonts w:hint="eastAsia" w:ascii="仿宋" w:hAnsi="仿宋" w:eastAsia="仿宋" w:cs="方正仿宋_GBK"/>
          <w:sz w:val="32"/>
          <w:szCs w:val="32"/>
          <w:u w:val="none"/>
        </w:rPr>
        <w:t>省级刊物是指省级党委政府及其组成部门主办或主管的公开发行的刊物，由各本、专科院校主办的公开发行的学报(刊)。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 w:hAnsi="仿宋" w:eastAsia="仿宋" w:cs="方正仿宋_GBK"/>
          <w:sz w:val="32"/>
          <w:szCs w:val="32"/>
          <w:u w:val="none"/>
        </w:rPr>
      </w:pPr>
      <w:r>
        <w:rPr>
          <w:rFonts w:hint="eastAsia" w:ascii="仿宋" w:hAnsi="仿宋" w:eastAsia="仿宋" w:cs="方正仿宋_GBK"/>
          <w:sz w:val="32"/>
          <w:szCs w:val="32"/>
          <w:u w:val="none"/>
        </w:rPr>
        <w:t>公开出版发行的专业学术著作是指经国家新闻出版署批准设立的出版社出版的具有国际书号（ISBN）的专著、译著、本人论文集、资料编（译）著、辞书或合著等，仅担任著作编委会成员但没有署名为作者的，不视为公开出版发行著作或译著。</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cs="方正仿宋_GBK"/>
          <w:sz w:val="32"/>
          <w:szCs w:val="32"/>
          <w:u w:val="none"/>
        </w:rPr>
      </w:pPr>
      <w:r>
        <w:rPr>
          <w:rFonts w:hint="eastAsia" w:ascii="仿宋" w:hAnsi="仿宋" w:eastAsia="仿宋" w:cs="方正仿宋_GBK"/>
          <w:b/>
          <w:bCs/>
          <w:sz w:val="32"/>
          <w:szCs w:val="32"/>
          <w:u w:val="none"/>
        </w:rPr>
        <w:t>第三十三条</w:t>
      </w:r>
      <w:r>
        <w:rPr>
          <w:rFonts w:hint="eastAsia" w:ascii="仿宋" w:hAnsi="仿宋" w:eastAsia="仿宋" w:cs="方正仿宋_GBK"/>
          <w:sz w:val="32"/>
          <w:szCs w:val="32"/>
          <w:u w:val="none"/>
        </w:rPr>
        <w:t xml:space="preserve">  试行期间，法律援助律师、公职律师、公司律师暂不参评专业律师。</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ascii="仿宋" w:hAnsi="仿宋" w:eastAsia="仿宋" w:cs="方正仿宋_GBK"/>
          <w:sz w:val="32"/>
          <w:szCs w:val="32"/>
          <w:u w:val="none"/>
        </w:rPr>
      </w:pPr>
      <w:r>
        <w:rPr>
          <w:rFonts w:hint="eastAsia" w:ascii="仿宋" w:hAnsi="仿宋" w:eastAsia="仿宋" w:cs="方正仿宋_GBK"/>
          <w:b/>
          <w:bCs/>
          <w:sz w:val="32"/>
          <w:szCs w:val="32"/>
          <w:u w:val="none"/>
        </w:rPr>
        <w:t xml:space="preserve">第三十四条 </w:t>
      </w:r>
      <w:r>
        <w:rPr>
          <w:rFonts w:ascii="仿宋" w:hAnsi="仿宋" w:eastAsia="仿宋" w:cs="方正仿宋_GBK"/>
          <w:b/>
          <w:bCs/>
          <w:sz w:val="32"/>
          <w:szCs w:val="32"/>
          <w:u w:val="none"/>
        </w:rPr>
        <w:t xml:space="preserve"> </w:t>
      </w:r>
      <w:r>
        <w:rPr>
          <w:rFonts w:hint="eastAsia" w:ascii="仿宋" w:hAnsi="仿宋" w:eastAsia="仿宋" w:cs="方正仿宋_GBK"/>
          <w:sz w:val="32"/>
          <w:szCs w:val="32"/>
          <w:u w:val="none"/>
        </w:rPr>
        <w:t>本实施办法由广西律师协会理事会授权会长办公会负责解释。</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u w:val="none"/>
        </w:rPr>
      </w:pPr>
      <w:r>
        <w:rPr>
          <w:rFonts w:hint="eastAsia" w:ascii="仿宋" w:hAnsi="仿宋" w:eastAsia="仿宋" w:cs="方正仿宋_GBK"/>
          <w:b/>
          <w:bCs/>
          <w:sz w:val="32"/>
          <w:szCs w:val="32"/>
          <w:u w:val="none"/>
        </w:rPr>
        <w:t>第三十五条</w:t>
      </w:r>
      <w:r>
        <w:rPr>
          <w:rFonts w:hint="eastAsia" w:ascii="仿宋" w:hAnsi="仿宋" w:eastAsia="仿宋" w:cs="方正仿宋_GBK"/>
          <w:sz w:val="32"/>
          <w:szCs w:val="32"/>
          <w:u w:val="none"/>
        </w:rPr>
        <w:t xml:space="preserve">  本办法自印发之日起试行。</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263258703"/>
                          </w:sdtPr>
                          <w:sdtContent>
                            <w:p>
                              <w:pPr>
                                <w:pStyle w:val="2"/>
                                <w:jc w:val="cente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hint="eastAsia" w:ascii="仿宋" w:hAnsi="仿宋" w:eastAsia="仿宋" w:cs="仿宋"/>
                                  <w:sz w:val="28"/>
                                  <w:szCs w:val="28"/>
                                  <w:lang w:val="zh-CN"/>
                                </w:rPr>
                                <w:t>8</w:t>
                              </w:r>
                              <w:r>
                                <w:rPr>
                                  <w:rFonts w:hint="eastAsia" w:ascii="仿宋" w:hAnsi="仿宋" w:eastAsia="仿宋" w:cs="仿宋"/>
                                  <w:sz w:val="28"/>
                                  <w:szCs w:val="28"/>
                                </w:rPr>
                                <w:fldChar w:fldCharType="end"/>
                              </w:r>
                            </w:p>
                          </w:sdtContent>
                        </w:sdt>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sdt>
                    <w:sdtPr>
                      <w:id w:val="1263258703"/>
                    </w:sdtPr>
                    <w:sdtContent>
                      <w:p>
                        <w:pPr>
                          <w:pStyle w:val="2"/>
                          <w:jc w:val="cente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PAGE   \* MERGEFORMAT</w:instrText>
                        </w:r>
                        <w:r>
                          <w:rPr>
                            <w:rFonts w:hint="eastAsia" w:ascii="仿宋" w:hAnsi="仿宋" w:eastAsia="仿宋" w:cs="仿宋"/>
                            <w:sz w:val="28"/>
                            <w:szCs w:val="28"/>
                          </w:rPr>
                          <w:fldChar w:fldCharType="separate"/>
                        </w:r>
                        <w:r>
                          <w:rPr>
                            <w:rFonts w:hint="eastAsia" w:ascii="仿宋" w:hAnsi="仿宋" w:eastAsia="仿宋" w:cs="仿宋"/>
                            <w:sz w:val="28"/>
                            <w:szCs w:val="28"/>
                            <w:lang w:val="zh-CN"/>
                          </w:rPr>
                          <w:t>8</w:t>
                        </w:r>
                        <w:r>
                          <w:rPr>
                            <w:rFonts w:hint="eastAsia" w:ascii="仿宋" w:hAnsi="仿宋" w:eastAsia="仿宋" w:cs="仿宋"/>
                            <w:sz w:val="28"/>
                            <w:szCs w:val="28"/>
                          </w:rPr>
                          <w:fldChar w:fldCharType="end"/>
                        </w:r>
                      </w:p>
                    </w:sdtContent>
                  </w:sdt>
                </w:txbxContent>
              </v:textbox>
            </v:shape>
          </w:pict>
        </mc:Fallback>
      </mc:AlternateConten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F2AD31"/>
    <w:multiLevelType w:val="singleLevel"/>
    <w:tmpl w:val="DFF2AD31"/>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4C39AA"/>
    <w:rsid w:val="14AE2D76"/>
    <w:rsid w:val="2B6E1E8F"/>
    <w:rsid w:val="31CC7769"/>
    <w:rsid w:val="38CA5867"/>
    <w:rsid w:val="4C543E71"/>
    <w:rsid w:val="506D6A4E"/>
    <w:rsid w:val="530C59BC"/>
    <w:rsid w:val="5C8675FB"/>
    <w:rsid w:val="66A87AEC"/>
    <w:rsid w:val="6C933087"/>
    <w:rsid w:val="74D24017"/>
    <w:rsid w:val="7BD76AD3"/>
    <w:rsid w:val="7C5B61AC"/>
    <w:rsid w:val="7F8E5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WLN</dc:creator>
  <cp:lastModifiedBy>Administrator</cp:lastModifiedBy>
  <cp:lastPrinted>2020-05-27T07:12:00Z</cp:lastPrinted>
  <dcterms:modified xsi:type="dcterms:W3CDTF">2020-06-08T07:38:26Z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