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customXml/itemProps4.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numbering.xml" ContentType="application/vnd.openxmlformats-officedocument.wordprocessingml.numbering+xml"/>
  <Override PartName="/customXml/itemProps2.xml" ContentType="application/vnd.openxmlformats-officedocument.customXmlProperties+xml"/>
  <Override PartName="/word/settings.xml" ContentType="application/vnd.openxmlformats-officedocument.wordprocessingml.settings+xml"/>
  <Override PartName="/docProps/custom.xml" ContentType="application/vnd.openxmlformats-officedocument.custom-properties+xml"/>
  <Override PartName="/customXml/itemProps6.xml" ContentType="application/vnd.openxmlformats-officedocument.customXmlProperties+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customXml/itemProps7.xml" ContentType="application/vnd.openxmlformats-officedocument.customXml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pacing w:lineRule="exact" w:line="560"/>
        <w:rPr>
          <w:rFonts w:ascii="黑体" w:cs="黑体" w:eastAsia="黑体" w:hAnsi="黑体"/>
          <w:sz w:val="32"/>
          <w:szCs w:val="32"/>
        </w:rPr>
      </w:pPr>
      <w:r>
        <w:rPr>
          <w:rFonts w:ascii="黑体" w:cs="黑体" w:eastAsia="黑体" w:hAnsi="黑体" w:hint="eastAsia"/>
          <w:sz w:val="32"/>
          <w:szCs w:val="32"/>
        </w:rPr>
        <w:t>附件</w:t>
      </w:r>
      <w:bookmarkStart w:id="0" w:name="_Toc492318304"/>
      <w:bookmarkStart w:id="1" w:name="_Toc492318178"/>
    </w:p>
    <w:p>
      <w:pPr>
        <w:pStyle w:val="style0"/>
        <w:spacing w:lineRule="exact" w:line="560"/>
        <w:rPr>
          <w:rFonts w:ascii="宋体" w:cs="Times New Roman" w:hAnsi="宋体"/>
          <w:sz w:val="28"/>
          <w:szCs w:val="28"/>
        </w:rPr>
      </w:pPr>
    </w:p>
    <w:p>
      <w:pPr>
        <w:pStyle w:val="style0"/>
        <w:spacing w:lineRule="exact" w:line="560"/>
        <w:jc w:val="center"/>
        <w:rPr>
          <w:rFonts w:ascii="宋体" w:cs="Times New Roman" w:eastAsia="方正小标宋简体" w:hAnsi="宋体"/>
          <w:sz w:val="44"/>
          <w:szCs w:val="44"/>
        </w:rPr>
      </w:pPr>
      <w:r>
        <w:rPr>
          <w:rFonts w:ascii="方正小标宋简体" w:cs="方正小标宋简体" w:eastAsia="方正小标宋简体" w:hAnsi="方正小标宋简体" w:hint="eastAsia"/>
          <w:kern w:val="44"/>
          <w:sz w:val="44"/>
          <w:szCs w:val="44"/>
        </w:rPr>
        <w:t>刑事辩护成功的案例模板</w:t>
      </w:r>
      <w:bookmarkEnd w:id="0"/>
      <w:bookmarkEnd w:id="1"/>
    </w:p>
    <w:p>
      <w:pPr>
        <w:pStyle w:val="style0"/>
        <w:widowControl/>
        <w:spacing w:lineRule="exact" w:line="560"/>
        <w:ind w:firstLine="640" w:firstLineChars="200"/>
        <w:rPr>
          <w:rFonts w:ascii="楷体" w:cs="楷体" w:eastAsia="楷体" w:hAnsi="楷体"/>
          <w:sz w:val="32"/>
          <w:szCs w:val="32"/>
        </w:rPr>
      </w:pPr>
    </w:p>
    <w:p>
      <w:pPr>
        <w:pStyle w:val="style0"/>
        <w:widowControl/>
        <w:spacing w:lineRule="exact" w:line="560"/>
        <w:ind w:firstLine="640" w:firstLineChars="200"/>
        <w:jc w:val="left"/>
        <w:rPr>
          <w:rFonts w:ascii="黑体" w:cs="黑体" w:eastAsia="黑体" w:hAnsi="黑体"/>
          <w:sz w:val="32"/>
          <w:szCs w:val="32"/>
        </w:rPr>
      </w:pPr>
      <w:r>
        <w:rPr>
          <w:rFonts w:ascii="黑体" w:cs="黑体" w:eastAsia="黑体" w:hAnsi="黑体" w:hint="eastAsia"/>
          <w:sz w:val="32"/>
          <w:szCs w:val="32"/>
        </w:rPr>
        <w:t>一、案例基本信息采集</w:t>
      </w:r>
    </w:p>
    <w:p>
      <w:pPr>
        <w:pStyle w:val="style0"/>
        <w:widowControl/>
        <w:spacing w:lineRule="exact" w:line="560"/>
        <w:ind w:firstLine="640" w:firstLineChars="200"/>
        <w:jc w:val="left"/>
        <w:rPr>
          <w:rFonts w:ascii="仿宋" w:cs="仿宋" w:eastAsia="仿宋" w:hAnsi="仿宋"/>
          <w:sz w:val="32"/>
          <w:szCs w:val="32"/>
        </w:rPr>
      </w:pPr>
      <w:r>
        <w:rPr>
          <w:rFonts w:ascii="仿宋" w:cs="仿宋" w:eastAsia="仿宋" w:hAnsi="仿宋" w:hint="eastAsia"/>
          <w:sz w:val="32"/>
          <w:szCs w:val="32"/>
        </w:rPr>
        <w:t>法院判决时间：</w:t>
      </w:r>
      <w:r>
        <w:rPr>
          <w:rFonts w:ascii="仿宋" w:cs="仿宋" w:eastAsia="仿宋" w:hAnsi="仿宋" w:hint="eastAsia"/>
          <w:sz w:val="32"/>
          <w:szCs w:val="32"/>
          <w:u w:val="single"/>
        </w:rPr>
        <w:t>2022</w:t>
      </w:r>
      <w:r>
        <w:rPr>
          <w:rFonts w:ascii="仿宋" w:cs="仿宋" w:eastAsia="仿宋" w:hAnsi="仿宋" w:hint="eastAsia"/>
          <w:sz w:val="32"/>
          <w:szCs w:val="32"/>
          <w:u w:val="single"/>
        </w:rPr>
        <w:t>年</w:t>
      </w:r>
      <w:r>
        <w:rPr>
          <w:rFonts w:ascii="仿宋" w:cs="仿宋" w:eastAsia="仿宋" w:hAnsi="仿宋" w:hint="eastAsia"/>
          <w:sz w:val="32"/>
          <w:szCs w:val="32"/>
          <w:u w:val="single"/>
        </w:rPr>
        <w:t>1</w:t>
      </w:r>
      <w:r>
        <w:rPr>
          <w:rFonts w:ascii="仿宋" w:cs="仿宋" w:eastAsia="仿宋" w:hAnsi="仿宋" w:hint="eastAsia"/>
          <w:sz w:val="32"/>
          <w:szCs w:val="32"/>
          <w:u w:val="single"/>
        </w:rPr>
        <w:t>月</w:t>
      </w:r>
      <w:r>
        <w:rPr>
          <w:rFonts w:ascii="仿宋" w:cs="仿宋" w:eastAsia="仿宋" w:hAnsi="仿宋" w:hint="eastAsia"/>
          <w:sz w:val="32"/>
          <w:szCs w:val="32"/>
          <w:u w:val="single"/>
        </w:rPr>
        <w:t>12</w:t>
      </w:r>
      <w:r>
        <w:rPr>
          <w:rFonts w:ascii="仿宋" w:cs="仿宋" w:eastAsia="仿宋" w:hAnsi="仿宋" w:hint="eastAsia"/>
          <w:sz w:val="32"/>
          <w:szCs w:val="32"/>
          <w:u w:val="single"/>
        </w:rPr>
        <w:t>日</w:t>
      </w:r>
      <w:r>
        <w:rPr>
          <w:rFonts w:ascii="仿宋" w:cs="仿宋" w:eastAsia="仿宋" w:hAnsi="仿宋" w:hint="eastAsia"/>
          <w:sz w:val="32"/>
          <w:szCs w:val="32"/>
          <w:u w:val="single"/>
          <w:lang w:eastAsia="zh-CN"/>
        </w:rPr>
        <w:t>（</w:t>
      </w:r>
      <w:r>
        <w:rPr>
          <w:rFonts w:ascii="仿宋" w:cs="仿宋" w:eastAsia="仿宋" w:hAnsi="仿宋" w:hint="default"/>
          <w:sz w:val="32"/>
          <w:szCs w:val="32"/>
          <w:u w:val="single"/>
          <w:lang w:val="en-US" w:eastAsia="zh-CN"/>
        </w:rPr>
        <w:t>必填</w:t>
      </w:r>
      <w:r>
        <w:rPr>
          <w:rFonts w:ascii="仿宋" w:cs="仿宋" w:eastAsia="仿宋" w:hAnsi="仿宋" w:hint="eastAsia"/>
          <w:sz w:val="32"/>
          <w:szCs w:val="32"/>
          <w:u w:val="single"/>
          <w:lang w:val="en-US" w:eastAsia="zh-CN"/>
        </w:rPr>
        <w:t xml:space="preserve">） </w:t>
      </w:r>
      <w:r>
        <w:rPr>
          <w:rFonts w:ascii="仿宋" w:cs="仿宋" w:eastAsia="仿宋" w:hAnsi="仿宋" w:hint="eastAsia"/>
          <w:sz w:val="32"/>
          <w:szCs w:val="32"/>
          <w:u w:val="single"/>
        </w:rPr>
        <w:t xml:space="preserve">          </w:t>
      </w:r>
    </w:p>
    <w:p>
      <w:pPr>
        <w:pStyle w:val="style0"/>
        <w:widowControl/>
        <w:spacing w:lineRule="exact" w:line="560"/>
        <w:ind w:firstLine="640" w:firstLineChars="200"/>
        <w:jc w:val="left"/>
        <w:rPr>
          <w:rFonts w:ascii="仿宋" w:cs="仿宋" w:eastAsia="仿宋" w:hAnsi="仿宋"/>
          <w:sz w:val="32"/>
          <w:szCs w:val="32"/>
        </w:rPr>
      </w:pPr>
      <w:r>
        <w:rPr>
          <w:rFonts w:ascii="仿宋" w:cs="仿宋" w:eastAsia="仿宋" w:hAnsi="仿宋" w:hint="eastAsia"/>
          <w:sz w:val="32"/>
          <w:szCs w:val="32"/>
        </w:rPr>
        <w:t>法院名称：</w:t>
      </w:r>
      <w:r>
        <w:rPr>
          <w:rFonts w:ascii="仿宋" w:cs="仿宋" w:eastAsia="仿宋" w:hAnsi="仿宋" w:hint="eastAsia"/>
          <w:sz w:val="32"/>
          <w:szCs w:val="32"/>
          <w:u w:val="single"/>
        </w:rPr>
        <w:t>广西田林县人民检察院</w:t>
      </w:r>
      <w:r>
        <w:rPr>
          <w:rFonts w:ascii="仿宋" w:cs="仿宋" w:eastAsia="仿宋" w:hAnsi="仿宋" w:hint="eastAsia"/>
          <w:sz w:val="32"/>
          <w:szCs w:val="32"/>
          <w:u w:val="single"/>
          <w:lang w:eastAsia="zh-CN"/>
        </w:rPr>
        <w:t>（</w:t>
      </w:r>
      <w:r>
        <w:rPr>
          <w:rFonts w:ascii="仿宋" w:cs="仿宋" w:eastAsia="仿宋" w:hAnsi="仿宋" w:hint="default"/>
          <w:sz w:val="32"/>
          <w:szCs w:val="32"/>
          <w:u w:val="single"/>
          <w:lang w:val="en-US" w:eastAsia="zh-CN"/>
        </w:rPr>
        <w:t>必填</w:t>
      </w:r>
      <w:r>
        <w:rPr>
          <w:rFonts w:ascii="仿宋" w:cs="仿宋" w:eastAsia="仿宋" w:hAnsi="仿宋" w:hint="eastAsia"/>
          <w:sz w:val="32"/>
          <w:szCs w:val="32"/>
          <w:u w:val="single"/>
          <w:lang w:val="en-US" w:eastAsia="zh-CN"/>
        </w:rPr>
        <w:t>）</w:t>
      </w:r>
      <w:r>
        <w:rPr>
          <w:rFonts w:ascii="仿宋" w:cs="仿宋" w:eastAsia="仿宋" w:hAnsi="仿宋" w:hint="eastAsia"/>
          <w:sz w:val="32"/>
          <w:szCs w:val="32"/>
          <w:u w:val="single"/>
        </w:rPr>
        <w:t xml:space="preserve">                            </w:t>
      </w:r>
    </w:p>
    <w:p>
      <w:pPr>
        <w:pStyle w:val="style0"/>
        <w:widowControl/>
        <w:spacing w:lineRule="exact" w:line="560"/>
        <w:ind w:firstLine="640" w:firstLineChars="200"/>
        <w:jc w:val="left"/>
        <w:rPr>
          <w:rFonts w:ascii="仿宋" w:cs="仿宋" w:eastAsia="仿宋" w:hAnsi="仿宋"/>
          <w:color w:val="000000"/>
          <w:sz w:val="32"/>
          <w:szCs w:val="32"/>
        </w:rPr>
      </w:pPr>
      <w:r>
        <w:rPr>
          <w:rFonts w:ascii="仿宋" w:cs="仿宋" w:eastAsia="仿宋" w:hAnsi="仿宋" w:hint="eastAsia"/>
          <w:sz w:val="32"/>
          <w:szCs w:val="32"/>
        </w:rPr>
        <w:t>代理律师姓</w:t>
      </w:r>
      <w:r>
        <w:rPr>
          <w:rFonts w:ascii="仿宋" w:cs="仿宋" w:eastAsia="仿宋" w:hAnsi="仿宋" w:hint="eastAsia"/>
          <w:color w:val="000000"/>
          <w:sz w:val="32"/>
          <w:szCs w:val="32"/>
        </w:rPr>
        <w:t>名：</w:t>
      </w:r>
      <w:r>
        <w:rPr>
          <w:rFonts w:ascii="仿宋" w:cs="仿宋" w:eastAsia="仿宋" w:hAnsi="仿宋" w:hint="eastAsia"/>
          <w:color w:val="000000"/>
          <w:sz w:val="32"/>
          <w:szCs w:val="32"/>
          <w:u w:val="single"/>
          <w:lang w:eastAsia="zh-CN"/>
        </w:rPr>
        <w:t>（</w:t>
      </w:r>
      <w:r>
        <w:rPr>
          <w:rFonts w:ascii="仿宋" w:cs="仿宋" w:eastAsia="仿宋" w:hAnsi="仿宋" w:hint="default"/>
          <w:color w:val="000000"/>
          <w:sz w:val="32"/>
          <w:szCs w:val="32"/>
          <w:u w:val="single"/>
          <w:lang w:val="en-US" w:eastAsia="zh-CN"/>
        </w:rPr>
        <w:t>必填</w:t>
      </w:r>
      <w:r>
        <w:rPr>
          <w:rFonts w:ascii="仿宋" w:cs="仿宋" w:eastAsia="仿宋" w:hAnsi="仿宋" w:hint="eastAsia"/>
          <w:color w:val="000000"/>
          <w:sz w:val="32"/>
          <w:szCs w:val="32"/>
          <w:u w:val="single"/>
          <w:lang w:val="en-US" w:eastAsia="zh-CN"/>
        </w:rPr>
        <w:t>）</w:t>
      </w:r>
      <w:r>
        <w:rPr>
          <w:rFonts w:ascii="仿宋" w:cs="仿宋" w:eastAsia="仿宋" w:hAnsi="仿宋" w:hint="eastAsia"/>
          <w:color w:val="000000"/>
          <w:sz w:val="32"/>
          <w:szCs w:val="32"/>
          <w:u w:val="single"/>
        </w:rPr>
        <w:t xml:space="preserve">                           </w:t>
      </w:r>
    </w:p>
    <w:p>
      <w:pPr>
        <w:pStyle w:val="style0"/>
        <w:widowControl/>
        <w:spacing w:lineRule="exact" w:line="560"/>
        <w:ind w:firstLine="640" w:firstLineChars="200"/>
        <w:jc w:val="left"/>
        <w:rPr>
          <w:rFonts w:ascii="仿宋" w:cs="仿宋" w:eastAsia="仿宋" w:hAnsi="仿宋"/>
          <w:color w:val="000000"/>
          <w:sz w:val="32"/>
          <w:szCs w:val="32"/>
        </w:rPr>
      </w:pPr>
      <w:r>
        <w:rPr>
          <w:rFonts w:ascii="仿宋" w:cs="仿宋" w:eastAsia="仿宋" w:hAnsi="仿宋" w:hint="eastAsia"/>
          <w:color w:val="000000"/>
          <w:sz w:val="32"/>
          <w:szCs w:val="32"/>
        </w:rPr>
        <w:t>律师事务所名称：</w:t>
      </w:r>
      <w:r>
        <w:rPr>
          <w:rFonts w:ascii="仿宋" w:cs="仿宋" w:eastAsia="仿宋" w:hAnsi="仿宋" w:hint="eastAsia"/>
          <w:color w:val="000000"/>
          <w:sz w:val="32"/>
          <w:szCs w:val="32"/>
          <w:u w:val="single"/>
          <w:lang w:eastAsia="zh-CN"/>
        </w:rPr>
        <w:t>（</w:t>
      </w:r>
      <w:r>
        <w:rPr>
          <w:rFonts w:ascii="仿宋" w:cs="仿宋" w:eastAsia="仿宋" w:hAnsi="仿宋" w:hint="default"/>
          <w:color w:val="000000"/>
          <w:sz w:val="32"/>
          <w:szCs w:val="32"/>
          <w:u w:val="single"/>
          <w:lang w:val="en-US" w:eastAsia="zh-CN"/>
        </w:rPr>
        <w:t>必填</w:t>
      </w:r>
      <w:r>
        <w:rPr>
          <w:rFonts w:ascii="仿宋" w:cs="仿宋" w:eastAsia="仿宋" w:hAnsi="仿宋" w:hint="eastAsia"/>
          <w:color w:val="000000"/>
          <w:sz w:val="32"/>
          <w:szCs w:val="32"/>
          <w:u w:val="single"/>
          <w:lang w:val="en-US" w:eastAsia="zh-CN"/>
        </w:rPr>
        <w:t>）</w:t>
      </w:r>
      <w:r>
        <w:rPr>
          <w:rFonts w:ascii="仿宋" w:cs="仿宋" w:eastAsia="仿宋" w:hAnsi="仿宋" w:hint="eastAsia"/>
          <w:color w:val="000000"/>
          <w:sz w:val="32"/>
          <w:szCs w:val="32"/>
          <w:u w:val="single"/>
        </w:rPr>
        <w:t xml:space="preserve"> </w:t>
      </w:r>
      <w:r>
        <w:rPr>
          <w:rFonts w:ascii="仿宋" w:cs="仿宋" w:eastAsia="仿宋" w:hAnsi="仿宋" w:hint="eastAsia"/>
          <w:color w:val="000000"/>
          <w:sz w:val="32"/>
          <w:szCs w:val="32"/>
          <w:u w:val="single"/>
        </w:rPr>
        <w:t xml:space="preserve">                        </w:t>
      </w:r>
    </w:p>
    <w:p>
      <w:pPr>
        <w:pStyle w:val="style0"/>
        <w:spacing w:lineRule="exact" w:line="560"/>
        <w:ind w:left="2550" w:leftChars="300" w:hanging="1920" w:hangingChars="600"/>
        <w:jc w:val="left"/>
        <w:rPr>
          <w:rFonts w:ascii="宋体" w:hAnsi="宋体"/>
          <w:color w:val="000000"/>
          <w:sz w:val="32"/>
          <w:szCs w:val="32"/>
        </w:rPr>
      </w:pPr>
      <w:r>
        <w:rPr>
          <w:rFonts w:ascii="仿宋" w:cs="仿宋" w:eastAsia="仿宋" w:hAnsi="仿宋" w:hint="eastAsia"/>
          <w:color w:val="000000"/>
          <w:sz w:val="32"/>
          <w:szCs w:val="32"/>
        </w:rPr>
        <w:t>检索主题词：</w:t>
      </w:r>
      <w:r>
        <w:rPr>
          <w:rFonts w:ascii="仿宋" w:cs="仿宋" w:eastAsia="仿宋" w:hAnsi="仿宋" w:hint="eastAsia"/>
          <w:color w:val="000000"/>
          <w:sz w:val="32"/>
          <w:szCs w:val="32"/>
          <w:u w:val="single"/>
        </w:rPr>
        <w:t>故意伤害</w:t>
      </w:r>
      <w:r>
        <w:rPr>
          <w:rFonts w:ascii="仿宋" w:cs="仿宋" w:eastAsia="仿宋" w:hAnsi="仿宋" w:hint="eastAsia"/>
          <w:color w:val="000000"/>
          <w:sz w:val="32"/>
          <w:szCs w:val="32"/>
          <w:u w:val="single"/>
        </w:rPr>
        <w:t xml:space="preserve"> </w:t>
      </w:r>
      <w:r>
        <w:rPr>
          <w:rFonts w:ascii="仿宋" w:cs="仿宋" w:eastAsia="仿宋" w:hAnsi="仿宋" w:hint="eastAsia"/>
          <w:color w:val="000000"/>
          <w:sz w:val="32"/>
          <w:szCs w:val="32"/>
          <w:u w:val="single"/>
        </w:rPr>
        <w:t>致死</w:t>
      </w:r>
      <w:r>
        <w:rPr>
          <w:rFonts w:ascii="仿宋" w:cs="仿宋" w:eastAsia="仿宋" w:hAnsi="仿宋" w:hint="eastAsia"/>
          <w:color w:val="000000"/>
          <w:sz w:val="32"/>
          <w:szCs w:val="32"/>
          <w:u w:val="single"/>
        </w:rPr>
        <w:t xml:space="preserve"> </w:t>
      </w:r>
      <w:r>
        <w:rPr>
          <w:rFonts w:ascii="仿宋" w:cs="仿宋" w:eastAsia="仿宋" w:hAnsi="仿宋" w:hint="eastAsia"/>
          <w:color w:val="000000"/>
          <w:sz w:val="32"/>
          <w:szCs w:val="32"/>
          <w:u w:val="single"/>
        </w:rPr>
        <w:t>存疑不起诉（根据</w:t>
      </w:r>
      <w:r>
        <w:rPr>
          <w:rFonts w:ascii="仿宋" w:cs="仿宋" w:eastAsia="仿宋" w:hAnsi="仿宋" w:hint="eastAsia"/>
          <w:color w:val="000000"/>
          <w:sz w:val="32"/>
          <w:szCs w:val="32"/>
          <w:u w:val="single"/>
        </w:rPr>
        <w:t>实际</w:t>
      </w:r>
      <w:r>
        <w:rPr>
          <w:rFonts w:ascii="仿宋" w:cs="仿宋" w:eastAsia="仿宋" w:hAnsi="仿宋" w:hint="eastAsia"/>
          <w:color w:val="000000"/>
          <w:sz w:val="32"/>
          <w:szCs w:val="32"/>
          <w:u w:val="single"/>
        </w:rPr>
        <w:t>，</w:t>
      </w:r>
      <w:r>
        <w:rPr>
          <w:rFonts w:ascii="仿宋" w:cs="仿宋" w:eastAsia="仿宋" w:hAnsi="仿宋" w:hint="default"/>
          <w:color w:val="000000"/>
          <w:sz w:val="32"/>
          <w:szCs w:val="32"/>
          <w:u w:val="single"/>
          <w:lang w:val="en-US"/>
        </w:rPr>
        <w:t>必填</w:t>
      </w:r>
      <w:r>
        <w:rPr>
          <w:rFonts w:ascii="仿宋" w:cs="仿宋" w:eastAsia="仿宋" w:hAnsi="仿宋" w:hint="eastAsia"/>
          <w:color w:val="000000"/>
          <w:sz w:val="32"/>
          <w:szCs w:val="32"/>
          <w:u w:val="single"/>
        </w:rPr>
        <w:t>）</w:t>
      </w:r>
      <w:r>
        <w:rPr>
          <w:rFonts w:ascii="仿宋" w:cs="仿宋" w:eastAsia="仿宋" w:hAnsi="仿宋" w:hint="eastAsia"/>
          <w:color w:val="000000"/>
          <w:sz w:val="32"/>
          <w:szCs w:val="32"/>
          <w:u w:val="single"/>
        </w:rPr>
        <w:t xml:space="preserve">    </w:t>
      </w:r>
      <w:r>
        <w:rPr>
          <w:rFonts w:ascii="仿宋" w:cs="仿宋" w:eastAsia="仿宋" w:hAnsi="仿宋" w:hint="eastAsia"/>
          <w:color w:val="000000"/>
          <w:sz w:val="32"/>
          <w:szCs w:val="32"/>
          <w:u w:val="single"/>
          <w:lang w:eastAsia="zh-CN"/>
        </w:rPr>
        <w:t xml:space="preserve">            </w:t>
      </w:r>
      <w:r>
        <w:rPr>
          <w:rFonts w:ascii="仿宋" w:cs="仿宋" w:eastAsia="仿宋" w:hAnsi="仿宋" w:hint="eastAsia"/>
          <w:color w:val="000000"/>
          <w:sz w:val="32"/>
          <w:szCs w:val="32"/>
          <w:u w:val="single"/>
        </w:rPr>
        <w:t xml:space="preserve">              </w:t>
      </w:r>
    </w:p>
    <w:p>
      <w:pPr>
        <w:pStyle w:val="style0"/>
        <w:widowControl/>
        <w:numPr>
          <w:ilvl w:val="0"/>
          <w:numId w:val="1"/>
        </w:numPr>
        <w:spacing w:lineRule="exact" w:line="560"/>
        <w:ind w:firstLine="640" w:firstLineChars="200"/>
        <w:jc w:val="left"/>
        <w:rPr>
          <w:rFonts w:ascii="黑体" w:cs="黑体" w:eastAsia="黑体" w:hAnsi="黑体"/>
          <w:color w:val="000000"/>
          <w:sz w:val="32"/>
          <w:szCs w:val="32"/>
        </w:rPr>
      </w:pPr>
      <w:r>
        <w:rPr>
          <w:rFonts w:ascii="黑体" w:cs="黑体" w:eastAsia="黑体" w:hAnsi="黑体" w:hint="eastAsia"/>
          <w:color w:val="000000"/>
          <w:sz w:val="32"/>
          <w:szCs w:val="32"/>
        </w:rPr>
        <w:t>案例正文采集</w:t>
      </w:r>
    </w:p>
    <w:p>
      <w:pPr>
        <w:pStyle w:val="style0"/>
        <w:spacing w:lineRule="exact" w:line="560"/>
        <w:jc w:val="center"/>
        <w:rPr>
          <w:rFonts w:ascii="楷体" w:cs="楷体" w:eastAsia="楷体" w:hAnsi="楷体" w:hint="eastAsia"/>
          <w:color w:val="000000"/>
          <w:sz w:val="32"/>
          <w:szCs w:val="32"/>
        </w:rPr>
      </w:pPr>
      <w:r>
        <w:rPr>
          <w:rFonts w:ascii="黑体" w:cs="黑体" w:eastAsia="黑体" w:hAnsi="黑体" w:hint="eastAsia"/>
          <w:color w:val="000000"/>
          <w:sz w:val="32"/>
          <w:szCs w:val="32"/>
        </w:rPr>
        <w:t>广西田林县袁某涉嫌故意伤害（致死）不被起诉案</w:t>
      </w:r>
      <w:bookmarkStart w:id="2" w:name="_GoBack"/>
      <w:bookmarkEnd w:id="2"/>
    </w:p>
    <w:p>
      <w:pPr>
        <w:pStyle w:val="style0"/>
        <w:spacing w:lineRule="exact" w:line="560"/>
        <w:jc w:val="center"/>
        <w:rPr>
          <w:rFonts w:ascii="楷体" w:cs="楷体" w:eastAsia="楷体" w:hAnsi="楷体" w:hint="eastAsia"/>
          <w:color w:val="000000"/>
          <w:sz w:val="32"/>
          <w:szCs w:val="32"/>
        </w:rPr>
      </w:pPr>
    </w:p>
    <w:p>
      <w:pPr>
        <w:spacing w:lineRule="exact" w:line="560"/>
        <w:ind w:firstLine="640" w:firstLineChars="200"/>
        <w:jc w:val="both"/>
        <w:rPr>
          <w:rFonts w:ascii="仿宋" w:cs="仿宋" w:eastAsia="仿宋" w:hAnsi="仿宋"/>
          <w:sz w:val="32"/>
          <w:szCs w:val="32"/>
        </w:rPr>
      </w:pPr>
      <w:r>
        <w:rPr>
          <w:rFonts w:ascii="黑体" w:cs="黑体" w:eastAsia="黑体" w:hAnsi="黑体" w:hint="default"/>
          <w:b w:val="false"/>
          <w:bCs w:val="false"/>
          <w:i w:val="false"/>
          <w:iCs w:val="false"/>
          <w:color w:val="auto"/>
          <w:kern w:val="2"/>
          <w:sz w:val="32"/>
          <w:szCs w:val="32"/>
          <w:highlight w:val="none"/>
          <w:vertAlign w:val="baseline"/>
          <w:em w:val="none"/>
          <w:lang w:val="en-US" w:eastAsia="zh-CN"/>
        </w:rPr>
        <w:t>【案情简介】</w:t>
      </w:r>
    </w:p>
    <w:p>
      <w:pPr>
        <w:spacing w:lineRule="exact" w:line="560"/>
        <w:ind w:firstLine="640" w:firstLineChars="200"/>
        <w:jc w:val="both"/>
        <w:rPr>
          <w:rFonts w:ascii="仿宋" w:cs="仿宋" w:eastAsia="仿宋" w:hAnsi="仿宋"/>
          <w:sz w:val="32"/>
          <w:szCs w:val="32"/>
        </w:rPr>
      </w:pPr>
      <w:r>
        <w:rPr>
          <w:rFonts w:ascii="仿宋" w:cs="仿宋" w:eastAsia="仿宋" w:hAnsi="仿宋" w:hint="default"/>
          <w:b w:val="false"/>
          <w:bCs w:val="false"/>
          <w:i w:val="false"/>
          <w:iCs w:val="false"/>
          <w:color w:val="auto"/>
          <w:kern w:val="2"/>
          <w:sz w:val="32"/>
          <w:szCs w:val="32"/>
          <w:highlight w:val="none"/>
          <w:vertAlign w:val="baseline"/>
          <w:em w:val="none"/>
          <w:lang w:val="en-US" w:eastAsia="zh-CN"/>
        </w:rPr>
        <w:t>本案犯罪嫌疑人袁某和被害人王某分属两个不同的公司，均为广西某县矿厂工地供货商、合作方。</w:t>
      </w:r>
    </w:p>
    <w:p>
      <w:pPr>
        <w:spacing w:lineRule="exact" w:line="560"/>
        <w:ind w:firstLine="640" w:firstLineChars="200"/>
        <w:jc w:val="both"/>
        <w:rPr>
          <w:rFonts w:ascii="仿宋" w:cs="仿宋" w:eastAsia="仿宋" w:hAnsi="仿宋"/>
          <w:sz w:val="32"/>
          <w:szCs w:val="32"/>
        </w:rPr>
      </w:pPr>
      <w:r>
        <w:rPr>
          <w:rFonts w:ascii="仿宋" w:cs="仿宋" w:eastAsia="仿宋" w:hAnsi="仿宋" w:hint="default"/>
          <w:b w:val="false"/>
          <w:bCs w:val="false"/>
          <w:i w:val="false"/>
          <w:iCs w:val="false"/>
          <w:color w:val="auto"/>
          <w:kern w:val="2"/>
          <w:sz w:val="32"/>
          <w:szCs w:val="32"/>
          <w:highlight w:val="none"/>
          <w:vertAlign w:val="baseline"/>
          <w:em w:val="none"/>
          <w:lang w:val="en-US" w:eastAsia="zh-CN"/>
        </w:rPr>
        <w:t>袁某所在的公司主营发电设备，是当地建设中发电站工地的设备供应商。</w:t>
      </w:r>
      <w:r>
        <w:rPr>
          <w:rFonts w:ascii="仿宋" w:cs="仿宋" w:eastAsia="仿宋" w:hAnsi="仿宋" w:hint="default"/>
          <w:b w:val="false"/>
          <w:bCs w:val="false"/>
          <w:i w:val="false"/>
          <w:iCs w:val="false"/>
          <w:color w:val="auto"/>
          <w:kern w:val="2"/>
          <w:sz w:val="32"/>
          <w:szCs w:val="32"/>
          <w:highlight w:val="none"/>
          <w:vertAlign w:val="baseline"/>
          <w:em w:val="none"/>
          <w:lang w:val="en-US" w:eastAsia="zh-CN"/>
        </w:rPr>
        <w:t>2021</w:t>
      </w:r>
      <w:r>
        <w:rPr>
          <w:rFonts w:ascii="仿宋" w:cs="仿宋" w:eastAsia="仿宋" w:hAnsi="仿宋" w:hint="default"/>
          <w:b w:val="false"/>
          <w:bCs w:val="false"/>
          <w:i w:val="false"/>
          <w:iCs w:val="false"/>
          <w:color w:val="auto"/>
          <w:kern w:val="2"/>
          <w:sz w:val="32"/>
          <w:szCs w:val="32"/>
          <w:highlight w:val="none"/>
          <w:vertAlign w:val="baseline"/>
          <w:em w:val="none"/>
          <w:lang w:val="en-US" w:eastAsia="zh-CN"/>
        </w:rPr>
        <w:t>年</w:t>
      </w:r>
      <w:r>
        <w:rPr>
          <w:rFonts w:ascii="仿宋" w:cs="仿宋" w:eastAsia="仿宋" w:hAnsi="仿宋" w:hint="default"/>
          <w:b w:val="false"/>
          <w:bCs w:val="false"/>
          <w:i w:val="false"/>
          <w:iCs w:val="false"/>
          <w:color w:val="auto"/>
          <w:kern w:val="2"/>
          <w:sz w:val="32"/>
          <w:szCs w:val="32"/>
          <w:highlight w:val="none"/>
          <w:vertAlign w:val="baseline"/>
          <w:em w:val="none"/>
          <w:lang w:val="en-US" w:eastAsia="zh-CN"/>
        </w:rPr>
        <w:t>4</w:t>
      </w:r>
      <w:r>
        <w:rPr>
          <w:rFonts w:ascii="仿宋" w:cs="仿宋" w:eastAsia="仿宋" w:hAnsi="仿宋" w:hint="default"/>
          <w:b w:val="false"/>
          <w:bCs w:val="false"/>
          <w:i w:val="false"/>
          <w:iCs w:val="false"/>
          <w:color w:val="auto"/>
          <w:kern w:val="2"/>
          <w:sz w:val="32"/>
          <w:szCs w:val="32"/>
          <w:highlight w:val="none"/>
          <w:vertAlign w:val="baseline"/>
          <w:em w:val="none"/>
          <w:lang w:val="en-US" w:eastAsia="zh-CN"/>
        </w:rPr>
        <w:t>月</w:t>
      </w:r>
      <w:r>
        <w:rPr>
          <w:rFonts w:ascii="仿宋" w:cs="仿宋" w:eastAsia="仿宋" w:hAnsi="仿宋" w:hint="default"/>
          <w:b w:val="false"/>
          <w:bCs w:val="false"/>
          <w:i w:val="false"/>
          <w:iCs w:val="false"/>
          <w:color w:val="auto"/>
          <w:kern w:val="2"/>
          <w:sz w:val="32"/>
          <w:szCs w:val="32"/>
          <w:highlight w:val="none"/>
          <w:vertAlign w:val="baseline"/>
          <w:em w:val="none"/>
          <w:lang w:val="en-US" w:eastAsia="zh-CN"/>
        </w:rPr>
        <w:t>7</w:t>
      </w:r>
      <w:r>
        <w:rPr>
          <w:rFonts w:ascii="仿宋" w:cs="仿宋" w:eastAsia="仿宋" w:hAnsi="仿宋" w:hint="default"/>
          <w:b w:val="false"/>
          <w:bCs w:val="false"/>
          <w:i w:val="false"/>
          <w:iCs w:val="false"/>
          <w:color w:val="auto"/>
          <w:kern w:val="2"/>
          <w:sz w:val="32"/>
          <w:szCs w:val="32"/>
          <w:highlight w:val="none"/>
          <w:vertAlign w:val="baseline"/>
          <w:em w:val="none"/>
          <w:lang w:val="en-US" w:eastAsia="zh-CN"/>
        </w:rPr>
        <w:t>日，袁某受公司的指派为该工地</w:t>
      </w:r>
      <w:r>
        <w:rPr>
          <w:rFonts w:ascii="仿宋" w:cs="仿宋" w:eastAsia="仿宋" w:hAnsi="仿宋" w:hint="default"/>
          <w:b w:val="false"/>
          <w:bCs w:val="false"/>
          <w:i w:val="false"/>
          <w:iCs w:val="false"/>
          <w:color w:val="auto"/>
          <w:kern w:val="2"/>
          <w:sz w:val="32"/>
          <w:szCs w:val="32"/>
          <w:highlight w:val="none"/>
          <w:vertAlign w:val="baseline"/>
          <w:em w:val="none"/>
          <w:lang w:val="en-US" w:eastAsia="zh-CN"/>
        </w:rPr>
        <w:t>4</w:t>
      </w:r>
      <w:r>
        <w:rPr>
          <w:rFonts w:ascii="仿宋" w:cs="仿宋" w:eastAsia="仿宋" w:hAnsi="仿宋" w:hint="default"/>
          <w:b w:val="false"/>
          <w:bCs w:val="false"/>
          <w:i w:val="false"/>
          <w:iCs w:val="false"/>
          <w:color w:val="auto"/>
          <w:kern w:val="2"/>
          <w:sz w:val="32"/>
          <w:szCs w:val="32"/>
          <w:highlight w:val="none"/>
          <w:vertAlign w:val="baseline"/>
          <w:em w:val="none"/>
          <w:lang w:val="en-US" w:eastAsia="zh-CN"/>
        </w:rPr>
        <w:t>月</w:t>
      </w:r>
      <w:r>
        <w:rPr>
          <w:rFonts w:ascii="仿宋" w:cs="仿宋" w:eastAsia="仿宋" w:hAnsi="仿宋" w:hint="default"/>
          <w:b w:val="false"/>
          <w:bCs w:val="false"/>
          <w:i w:val="false"/>
          <w:iCs w:val="false"/>
          <w:color w:val="auto"/>
          <w:kern w:val="2"/>
          <w:sz w:val="32"/>
          <w:szCs w:val="32"/>
          <w:highlight w:val="none"/>
          <w:vertAlign w:val="baseline"/>
          <w:em w:val="none"/>
          <w:lang w:val="en-US" w:eastAsia="zh-CN"/>
        </w:rPr>
        <w:t>8</w:t>
      </w:r>
      <w:r>
        <w:rPr>
          <w:rFonts w:ascii="仿宋" w:cs="仿宋" w:eastAsia="仿宋" w:hAnsi="仿宋" w:hint="default"/>
          <w:b w:val="false"/>
          <w:bCs w:val="false"/>
          <w:i w:val="false"/>
          <w:iCs w:val="false"/>
          <w:color w:val="auto"/>
          <w:kern w:val="2"/>
          <w:sz w:val="32"/>
          <w:szCs w:val="32"/>
          <w:highlight w:val="none"/>
          <w:vertAlign w:val="baseline"/>
          <w:em w:val="none"/>
          <w:lang w:val="en-US" w:eastAsia="zh-CN"/>
        </w:rPr>
        <w:t>日的开工仪式作配合，因此袁某于</w:t>
      </w:r>
      <w:r>
        <w:rPr>
          <w:rFonts w:ascii="仿宋" w:cs="仿宋" w:eastAsia="仿宋" w:hAnsi="仿宋" w:hint="default"/>
          <w:b w:val="false"/>
          <w:bCs w:val="false"/>
          <w:i w:val="false"/>
          <w:iCs w:val="false"/>
          <w:color w:val="auto"/>
          <w:kern w:val="2"/>
          <w:sz w:val="32"/>
          <w:szCs w:val="32"/>
          <w:highlight w:val="none"/>
          <w:vertAlign w:val="baseline"/>
          <w:em w:val="none"/>
          <w:lang w:val="en-US" w:eastAsia="zh-CN"/>
        </w:rPr>
        <w:t>4</w:t>
      </w:r>
      <w:r>
        <w:rPr>
          <w:rFonts w:ascii="仿宋" w:cs="仿宋" w:eastAsia="仿宋" w:hAnsi="仿宋" w:hint="default"/>
          <w:b w:val="false"/>
          <w:bCs w:val="false"/>
          <w:i w:val="false"/>
          <w:iCs w:val="false"/>
          <w:color w:val="auto"/>
          <w:kern w:val="2"/>
          <w:sz w:val="32"/>
          <w:szCs w:val="32"/>
          <w:highlight w:val="none"/>
          <w:vertAlign w:val="baseline"/>
          <w:em w:val="none"/>
          <w:lang w:val="en-US" w:eastAsia="zh-CN"/>
        </w:rPr>
        <w:t>月</w:t>
      </w:r>
      <w:r>
        <w:rPr>
          <w:rFonts w:ascii="仿宋" w:cs="仿宋" w:eastAsia="仿宋" w:hAnsi="仿宋" w:hint="default"/>
          <w:b w:val="false"/>
          <w:bCs w:val="false"/>
          <w:i w:val="false"/>
          <w:iCs w:val="false"/>
          <w:color w:val="auto"/>
          <w:kern w:val="2"/>
          <w:sz w:val="32"/>
          <w:szCs w:val="32"/>
          <w:highlight w:val="none"/>
          <w:vertAlign w:val="baseline"/>
          <w:em w:val="none"/>
          <w:lang w:val="en-US" w:eastAsia="zh-CN"/>
        </w:rPr>
        <w:t>7</w:t>
      </w:r>
      <w:r>
        <w:rPr>
          <w:rFonts w:ascii="仿宋" w:cs="仿宋" w:eastAsia="仿宋" w:hAnsi="仿宋" w:hint="default"/>
          <w:b w:val="false"/>
          <w:bCs w:val="false"/>
          <w:i w:val="false"/>
          <w:iCs w:val="false"/>
          <w:color w:val="auto"/>
          <w:kern w:val="2"/>
          <w:sz w:val="32"/>
          <w:szCs w:val="32"/>
          <w:highlight w:val="none"/>
          <w:vertAlign w:val="baseline"/>
          <w:em w:val="none"/>
          <w:lang w:val="en-US" w:eastAsia="zh-CN"/>
        </w:rPr>
        <w:t>日下午从外地抵达该工地。袁某因工作需要已来过这工地多次，与该工地负责人、下游供应商负责人较为熟络。在开工仪式的讨论过程中袁某</w:t>
      </w:r>
      <w:r>
        <w:rPr>
          <w:rFonts w:ascii="仿宋" w:cs="仿宋" w:eastAsia="仿宋" w:hAnsi="仿宋" w:hint="default"/>
          <w:b w:val="false"/>
          <w:bCs w:val="false"/>
          <w:i w:val="false"/>
          <w:iCs w:val="false"/>
          <w:color w:val="auto"/>
          <w:kern w:val="2"/>
          <w:sz w:val="32"/>
          <w:szCs w:val="32"/>
          <w:highlight w:val="none"/>
          <w:vertAlign w:val="baseline"/>
          <w:em w:val="none"/>
          <w:lang w:val="en-US" w:eastAsia="zh-CN"/>
        </w:rPr>
        <w:t>得知下游供应商的负责人王某直到</w:t>
      </w:r>
      <w:r>
        <w:rPr>
          <w:rFonts w:ascii="仿宋" w:cs="仿宋" w:eastAsia="仿宋" w:hAnsi="仿宋" w:hint="default"/>
          <w:b w:val="false"/>
          <w:bCs w:val="false"/>
          <w:i w:val="false"/>
          <w:iCs w:val="false"/>
          <w:color w:val="auto"/>
          <w:kern w:val="2"/>
          <w:sz w:val="32"/>
          <w:szCs w:val="32"/>
          <w:highlight w:val="none"/>
          <w:vertAlign w:val="baseline"/>
          <w:em w:val="none"/>
          <w:lang w:val="en-US" w:eastAsia="zh-CN"/>
        </w:rPr>
        <w:t>4</w:t>
      </w:r>
      <w:r>
        <w:rPr>
          <w:rFonts w:ascii="仿宋" w:cs="仿宋" w:eastAsia="仿宋" w:hAnsi="仿宋" w:hint="default"/>
          <w:b w:val="false"/>
          <w:bCs w:val="false"/>
          <w:i w:val="false"/>
          <w:iCs w:val="false"/>
          <w:color w:val="auto"/>
          <w:kern w:val="2"/>
          <w:sz w:val="32"/>
          <w:szCs w:val="32"/>
          <w:highlight w:val="none"/>
          <w:vertAlign w:val="baseline"/>
          <w:em w:val="none"/>
          <w:lang w:val="en-US" w:eastAsia="zh-CN"/>
        </w:rPr>
        <w:t>月</w:t>
      </w:r>
      <w:r>
        <w:rPr>
          <w:rFonts w:ascii="仿宋" w:cs="仿宋" w:eastAsia="仿宋" w:hAnsi="仿宋" w:hint="default"/>
          <w:b w:val="false"/>
          <w:bCs w:val="false"/>
          <w:i w:val="false"/>
          <w:iCs w:val="false"/>
          <w:color w:val="auto"/>
          <w:kern w:val="2"/>
          <w:sz w:val="32"/>
          <w:szCs w:val="32"/>
          <w:highlight w:val="none"/>
          <w:vertAlign w:val="baseline"/>
          <w:em w:val="none"/>
          <w:lang w:val="en-US" w:eastAsia="zh-CN"/>
        </w:rPr>
        <w:t>7</w:t>
      </w:r>
      <w:r>
        <w:rPr>
          <w:rFonts w:ascii="仿宋" w:cs="仿宋" w:eastAsia="仿宋" w:hAnsi="仿宋" w:hint="default"/>
          <w:b w:val="false"/>
          <w:bCs w:val="false"/>
          <w:i w:val="false"/>
          <w:iCs w:val="false"/>
          <w:color w:val="auto"/>
          <w:kern w:val="2"/>
          <w:sz w:val="32"/>
          <w:szCs w:val="32"/>
          <w:highlight w:val="none"/>
          <w:vertAlign w:val="baseline"/>
          <w:em w:val="none"/>
          <w:lang w:val="en-US" w:eastAsia="zh-CN"/>
        </w:rPr>
        <w:t>日当日还未将此前已经沟通过的开工仪式上会用到的工具准</w:t>
      </w:r>
      <w:r>
        <w:rPr>
          <w:rFonts w:ascii="仿宋" w:cs="仿宋" w:eastAsia="仿宋" w:hAnsi="仿宋" w:hint="default"/>
          <w:b w:val="false"/>
          <w:bCs w:val="false"/>
          <w:i w:val="false"/>
          <w:iCs w:val="false"/>
          <w:color w:val="auto"/>
          <w:kern w:val="2"/>
          <w:sz w:val="32"/>
          <w:szCs w:val="32"/>
          <w:highlight w:val="none"/>
          <w:vertAlign w:val="baseline"/>
          <w:em w:val="none"/>
          <w:lang w:val="en-US" w:eastAsia="zh-CN"/>
        </w:rPr>
        <w:t>备好，怒不可遏地与王某在工地办公室内大吵了一架，两人不欢而散。</w:t>
      </w:r>
    </w:p>
    <w:p>
      <w:pPr>
        <w:spacing w:lineRule="exact" w:line="560"/>
        <w:ind w:firstLine="640" w:firstLineChars="200"/>
        <w:jc w:val="both"/>
        <w:rPr>
          <w:rFonts w:ascii="仿宋" w:cs="仿宋" w:eastAsia="仿宋" w:hAnsi="仿宋"/>
          <w:sz w:val="32"/>
          <w:szCs w:val="32"/>
        </w:rPr>
      </w:pPr>
      <w:r>
        <w:rPr>
          <w:rFonts w:ascii="仿宋" w:cs="仿宋" w:eastAsia="仿宋" w:hAnsi="仿宋" w:hint="default"/>
          <w:b w:val="false"/>
          <w:bCs w:val="false"/>
          <w:i w:val="false"/>
          <w:iCs w:val="false"/>
          <w:color w:val="auto"/>
          <w:kern w:val="2"/>
          <w:sz w:val="32"/>
          <w:szCs w:val="32"/>
          <w:highlight w:val="none"/>
          <w:vertAlign w:val="baseline"/>
          <w:em w:val="none"/>
          <w:lang w:val="en-US" w:eastAsia="zh-CN"/>
        </w:rPr>
        <w:t>当晚，工地项目部在县城内的一家饭店为第二天的开工仪式摆酒设宴。几番酣战下来，袁、王二人早已经恍惚，同席人员更是不胜酒力。散场后，袁某因接电话率先走出了酒店的大门，买完单的王某恍惚之间跟随着袁某的背影也走了出去。误打误撞，两人酒后又碰到了一起，而本应把酒言和的两人却因酒后冲动再起冲突。两人围绕着下午工具的事先是起了语言冲突，对骂无法发泄情绪，两人借着酒劲开始相</w:t>
      </w:r>
      <w:r>
        <w:rPr>
          <w:rFonts w:ascii="仿宋" w:cs="仿宋" w:eastAsia="仿宋" w:hAnsi="仿宋" w:hint="default"/>
          <w:b w:val="false"/>
          <w:bCs w:val="false"/>
          <w:i w:val="false"/>
          <w:iCs w:val="false"/>
          <w:color w:val="auto"/>
          <w:kern w:val="2"/>
          <w:sz w:val="32"/>
          <w:szCs w:val="32"/>
          <w:highlight w:val="none"/>
          <w:vertAlign w:val="baseline"/>
          <w:em w:val="none"/>
          <w:lang w:val="en-US" w:eastAsia="zh-CN"/>
        </w:rPr>
        <w:t>互推搡。推搡过程中，身材较高大的袁某明显占优，甚至两次将王某推倒在地，直到同席的人将两人拉开。工地负责人将袁某拉开，送往工地宿舍。而王某被自己公司的同</w:t>
      </w:r>
      <w:r>
        <w:rPr>
          <w:rFonts w:ascii="仿宋" w:cs="仿宋" w:eastAsia="仿宋" w:hAnsi="仿宋" w:hint="default"/>
          <w:b w:val="false"/>
          <w:bCs w:val="false"/>
          <w:i w:val="false"/>
          <w:iCs w:val="false"/>
          <w:color w:val="auto"/>
          <w:kern w:val="2"/>
          <w:sz w:val="32"/>
          <w:szCs w:val="32"/>
          <w:highlight w:val="none"/>
          <w:vertAlign w:val="baseline"/>
          <w:em w:val="none"/>
          <w:lang w:val="en-US" w:eastAsia="zh-CN"/>
        </w:rPr>
        <w:t>事</w:t>
      </w:r>
      <w:r>
        <w:rPr>
          <w:rFonts w:ascii="仿宋" w:cs="仿宋" w:eastAsia="仿宋" w:hAnsi="仿宋" w:hint="default"/>
          <w:b w:val="false"/>
          <w:bCs w:val="false"/>
          <w:i w:val="false"/>
          <w:iCs w:val="false"/>
          <w:color w:val="auto"/>
          <w:kern w:val="2"/>
          <w:sz w:val="32"/>
          <w:szCs w:val="32"/>
          <w:highlight w:val="none"/>
          <w:vertAlign w:val="baseline"/>
          <w:em w:val="none"/>
          <w:lang w:val="en-US" w:eastAsia="zh-CN"/>
        </w:rPr>
        <w:t>与工地上的其他工作人员送上了车，回县城酒店休息。起初在路上，坐在副驾驶位后的王某说酒话、</w:t>
      </w:r>
      <w:r>
        <w:rPr>
          <w:rFonts w:ascii="仿宋" w:cs="仿宋" w:eastAsia="仿宋" w:hAnsi="仿宋" w:hint="default"/>
          <w:b w:val="false"/>
          <w:bCs w:val="false"/>
          <w:i w:val="false"/>
          <w:iCs w:val="false"/>
          <w:color w:val="auto"/>
          <w:kern w:val="2"/>
          <w:sz w:val="32"/>
          <w:szCs w:val="32"/>
          <w:highlight w:val="none"/>
          <w:vertAlign w:val="baseline"/>
          <w:em w:val="none"/>
          <w:lang w:val="en-US" w:eastAsia="zh-CN"/>
        </w:rPr>
        <w:t>吵嚷</w:t>
      </w:r>
      <w:r>
        <w:rPr>
          <w:rFonts w:ascii="仿宋" w:cs="仿宋" w:eastAsia="仿宋" w:hAnsi="仿宋" w:hint="default"/>
          <w:b w:val="false"/>
          <w:bCs w:val="false"/>
          <w:i w:val="false"/>
          <w:iCs w:val="false"/>
          <w:color w:val="auto"/>
          <w:kern w:val="2"/>
          <w:sz w:val="32"/>
          <w:szCs w:val="32"/>
          <w:highlight w:val="none"/>
          <w:vertAlign w:val="baseline"/>
          <w:em w:val="none"/>
          <w:lang w:val="en-US" w:eastAsia="zh-CN"/>
        </w:rPr>
        <w:t>，生气时还踢了副驾驶位的座椅，路程渐远，王某逐渐陷入醉酒状态，不省人事。到酒店以后，王某的同事与同车的工作人员一左一右将王某扛上了酒店房间。确认王某无碍后，工地的工作人员便自行离去了，他离去后王某的同事便也睡下了。</w:t>
      </w:r>
    </w:p>
    <w:p>
      <w:pPr>
        <w:spacing w:lineRule="exact" w:line="560"/>
        <w:ind w:firstLine="640" w:firstLineChars="200"/>
        <w:jc w:val="both"/>
        <w:rPr>
          <w:rFonts w:ascii="仿宋" w:cs="仿宋" w:eastAsia="仿宋" w:hAnsi="仿宋"/>
          <w:sz w:val="32"/>
          <w:szCs w:val="32"/>
        </w:rPr>
      </w:pPr>
      <w:r>
        <w:rPr>
          <w:rFonts w:ascii="仿宋" w:cs="仿宋" w:eastAsia="仿宋" w:hAnsi="仿宋" w:hint="default"/>
          <w:b w:val="false"/>
          <w:bCs w:val="false"/>
          <w:i w:val="false"/>
          <w:iCs w:val="false"/>
          <w:color w:val="auto"/>
          <w:kern w:val="2"/>
          <w:sz w:val="32"/>
          <w:szCs w:val="32"/>
          <w:highlight w:val="none"/>
          <w:vertAlign w:val="baseline"/>
          <w:em w:val="none"/>
          <w:lang w:val="en-US" w:eastAsia="zh-CN"/>
        </w:rPr>
        <w:t>次日早晨</w:t>
      </w:r>
      <w:r>
        <w:rPr>
          <w:rFonts w:ascii="仿宋" w:cs="仿宋" w:eastAsia="仿宋" w:hAnsi="仿宋" w:hint="default"/>
          <w:b w:val="false"/>
          <w:bCs w:val="false"/>
          <w:i w:val="false"/>
          <w:iCs w:val="false"/>
          <w:color w:val="auto"/>
          <w:kern w:val="2"/>
          <w:sz w:val="32"/>
          <w:szCs w:val="32"/>
          <w:highlight w:val="none"/>
          <w:vertAlign w:val="baseline"/>
          <w:em w:val="none"/>
          <w:lang w:val="en-US" w:eastAsia="zh-CN"/>
        </w:rPr>
        <w:t>7</w:t>
      </w:r>
      <w:r>
        <w:rPr>
          <w:rFonts w:ascii="仿宋" w:cs="仿宋" w:eastAsia="仿宋" w:hAnsi="仿宋" w:hint="default"/>
          <w:b w:val="false"/>
          <w:bCs w:val="false"/>
          <w:i w:val="false"/>
          <w:iCs w:val="false"/>
          <w:color w:val="auto"/>
          <w:kern w:val="2"/>
          <w:sz w:val="32"/>
          <w:szCs w:val="32"/>
          <w:highlight w:val="none"/>
          <w:vertAlign w:val="baseline"/>
          <w:em w:val="none"/>
          <w:lang w:val="en-US" w:eastAsia="zh-CN"/>
        </w:rPr>
        <w:t>点，开工仪式吉时已到。一众人等早已在工地上准备，却迟迟未见王某以及王某同事身影。工地负责人见两人迟迟未到，担心两人宿醉未醒，便匆匆电话联系王某及王某同事。王某同事接了电话后，匆忙催王某起床并很快发现无论使用何种方式均无法唤醒王某。王某的同事将这一情况告知了工地负责人，很快，工地上的人来</w:t>
      </w:r>
      <w:r>
        <w:rPr>
          <w:rFonts w:ascii="仿宋" w:cs="仿宋" w:eastAsia="仿宋" w:hAnsi="仿宋" w:hint="default"/>
          <w:b w:val="false"/>
          <w:bCs w:val="false"/>
          <w:i w:val="false"/>
          <w:iCs w:val="false"/>
          <w:color w:val="auto"/>
          <w:kern w:val="2"/>
          <w:sz w:val="32"/>
          <w:szCs w:val="32"/>
          <w:highlight w:val="none"/>
          <w:vertAlign w:val="baseline"/>
          <w:em w:val="none"/>
          <w:lang w:val="en-US" w:eastAsia="zh-CN"/>
        </w:rPr>
        <w:t>到王某下榻的</w:t>
      </w:r>
      <w:r>
        <w:rPr>
          <w:rFonts w:ascii="仿宋" w:cs="仿宋" w:eastAsia="仿宋" w:hAnsi="仿宋" w:hint="default"/>
          <w:b w:val="false"/>
          <w:bCs w:val="false"/>
          <w:i w:val="false"/>
          <w:iCs w:val="false"/>
          <w:color w:val="auto"/>
          <w:kern w:val="2"/>
          <w:sz w:val="32"/>
          <w:szCs w:val="32"/>
          <w:highlight w:val="none"/>
          <w:vertAlign w:val="baseline"/>
          <w:em w:val="none"/>
          <w:lang w:val="en-US" w:eastAsia="zh-CN"/>
        </w:rPr>
        <w:t>酒店，与王某同事一同将王某送往附近卫生院作醒酒处理。入院后，卫生院医生发现在注射完醒酒针后王某仍未能苏醒，建议将王某送往县人民医院检查。王某被送往县人民医院后，该院医生在入院检查中发现王某有头部颅骨骨折的痕迹，但未发现有皮外伤，怀疑王某有可能是因为外力受伤导致昏迷不醒。医生将这一情况告知王某的同事后，王某的同事随即报警。在该院医生的建议下，王某被转至该县所在市人民医院</w:t>
      </w:r>
      <w:r>
        <w:rPr>
          <w:rFonts w:ascii="仿宋" w:cs="仿宋" w:eastAsia="仿宋" w:hAnsi="仿宋" w:hint="default"/>
          <w:b w:val="false"/>
          <w:bCs w:val="false"/>
          <w:i w:val="false"/>
          <w:iCs w:val="false"/>
          <w:color w:val="auto"/>
          <w:kern w:val="2"/>
          <w:sz w:val="32"/>
          <w:szCs w:val="32"/>
          <w:highlight w:val="none"/>
          <w:vertAlign w:val="baseline"/>
          <w:em w:val="none"/>
          <w:lang w:val="en-US" w:eastAsia="zh-CN"/>
        </w:rPr>
        <w:t>ICU</w:t>
      </w:r>
      <w:r>
        <w:rPr>
          <w:rFonts w:ascii="仿宋" w:cs="仿宋" w:eastAsia="仿宋" w:hAnsi="仿宋" w:hint="default"/>
          <w:b w:val="false"/>
          <w:bCs w:val="false"/>
          <w:i w:val="false"/>
          <w:iCs w:val="false"/>
          <w:color w:val="auto"/>
          <w:kern w:val="2"/>
          <w:sz w:val="32"/>
          <w:szCs w:val="32"/>
          <w:highlight w:val="none"/>
          <w:vertAlign w:val="baseline"/>
          <w:em w:val="none"/>
          <w:lang w:val="en-US" w:eastAsia="zh-CN"/>
        </w:rPr>
        <w:t>进行抢救救治。</w:t>
      </w:r>
      <w:r>
        <w:rPr>
          <w:rFonts w:ascii="仿宋" w:cs="仿宋" w:eastAsia="仿宋" w:hAnsi="仿宋" w:hint="default"/>
          <w:b w:val="false"/>
          <w:bCs w:val="false"/>
          <w:i w:val="false"/>
          <w:iCs w:val="false"/>
          <w:color w:val="auto"/>
          <w:kern w:val="2"/>
          <w:sz w:val="32"/>
          <w:szCs w:val="32"/>
          <w:highlight w:val="none"/>
          <w:vertAlign w:val="baseline"/>
          <w:em w:val="none"/>
          <w:lang w:val="en-US" w:eastAsia="zh-CN"/>
        </w:rPr>
        <w:t>4</w:t>
      </w:r>
      <w:r>
        <w:rPr>
          <w:rFonts w:ascii="仿宋" w:cs="仿宋" w:eastAsia="仿宋" w:hAnsi="仿宋" w:hint="default"/>
          <w:b w:val="false"/>
          <w:bCs w:val="false"/>
          <w:i w:val="false"/>
          <w:iCs w:val="false"/>
          <w:color w:val="auto"/>
          <w:kern w:val="2"/>
          <w:sz w:val="32"/>
          <w:szCs w:val="32"/>
          <w:highlight w:val="none"/>
          <w:vertAlign w:val="baseline"/>
          <w:em w:val="none"/>
          <w:lang w:val="en-US" w:eastAsia="zh-CN"/>
        </w:rPr>
        <w:t>月</w:t>
      </w:r>
      <w:r>
        <w:rPr>
          <w:rFonts w:ascii="仿宋" w:cs="仿宋" w:eastAsia="仿宋" w:hAnsi="仿宋" w:hint="default"/>
          <w:b w:val="false"/>
          <w:bCs w:val="false"/>
          <w:i w:val="false"/>
          <w:iCs w:val="false"/>
          <w:color w:val="auto"/>
          <w:kern w:val="2"/>
          <w:sz w:val="32"/>
          <w:szCs w:val="32"/>
          <w:highlight w:val="none"/>
          <w:vertAlign w:val="baseline"/>
          <w:em w:val="none"/>
          <w:lang w:val="en-US" w:eastAsia="zh-CN"/>
        </w:rPr>
        <w:t>16</w:t>
      </w:r>
      <w:r>
        <w:rPr>
          <w:rFonts w:ascii="仿宋" w:cs="仿宋" w:eastAsia="仿宋" w:hAnsi="仿宋" w:hint="default"/>
          <w:b w:val="false"/>
          <w:bCs w:val="false"/>
          <w:i w:val="false"/>
          <w:iCs w:val="false"/>
          <w:color w:val="auto"/>
          <w:kern w:val="2"/>
          <w:sz w:val="32"/>
          <w:szCs w:val="32"/>
          <w:highlight w:val="none"/>
          <w:vertAlign w:val="baseline"/>
          <w:em w:val="none"/>
          <w:lang w:val="en-US" w:eastAsia="zh-CN"/>
        </w:rPr>
        <w:t>日，王某因钝性外力致颅脑严重损伤不治身亡（侦查机关出具的鉴定报告结论）。</w:t>
      </w:r>
    </w:p>
    <w:p>
      <w:pPr>
        <w:pStyle w:val="style0"/>
        <w:spacing w:lineRule="exact" w:line="560"/>
        <w:ind w:firstLine="640" w:firstLineChars="200"/>
        <w:rPr>
          <w:rFonts w:ascii="仿宋" w:cs="仿宋" w:eastAsia="仿宋" w:hAnsi="仿宋"/>
          <w:sz w:val="32"/>
          <w:szCs w:val="32"/>
        </w:rPr>
      </w:pPr>
      <w:r>
        <w:rPr>
          <w:rFonts w:ascii="仿宋" w:cs="仿宋" w:eastAsia="仿宋" w:hAnsi="仿宋" w:hint="default"/>
          <w:b w:val="false"/>
          <w:bCs w:val="false"/>
          <w:i w:val="false"/>
          <w:iCs w:val="false"/>
          <w:color w:val="auto"/>
          <w:kern w:val="2"/>
          <w:sz w:val="32"/>
          <w:szCs w:val="32"/>
          <w:highlight w:val="none"/>
          <w:vertAlign w:val="baseline"/>
          <w:em w:val="none"/>
          <w:lang w:val="en-US" w:eastAsia="zh-CN"/>
        </w:rPr>
        <w:t>而王某的同事报案后，该县公安决定对此事立案调查，并对当晚包括袁某在内的所有在场人员逐一作了笔录。</w:t>
      </w:r>
      <w:r>
        <w:rPr>
          <w:rFonts w:ascii="仿宋" w:cs="仿宋" w:eastAsia="仿宋" w:hAnsi="仿宋" w:hint="default"/>
          <w:b w:val="false"/>
          <w:bCs w:val="false"/>
          <w:i w:val="false"/>
          <w:iCs w:val="false"/>
          <w:color w:val="auto"/>
          <w:kern w:val="2"/>
          <w:sz w:val="32"/>
          <w:szCs w:val="32"/>
          <w:highlight w:val="none"/>
          <w:vertAlign w:val="baseline"/>
          <w:em w:val="none"/>
          <w:lang w:val="en-US" w:eastAsia="zh-CN"/>
        </w:rPr>
        <w:t>4</w:t>
      </w:r>
      <w:r>
        <w:rPr>
          <w:rFonts w:ascii="仿宋" w:cs="仿宋" w:eastAsia="仿宋" w:hAnsi="仿宋" w:hint="default"/>
          <w:b w:val="false"/>
          <w:bCs w:val="false"/>
          <w:i w:val="false"/>
          <w:iCs w:val="false"/>
          <w:color w:val="auto"/>
          <w:kern w:val="2"/>
          <w:sz w:val="32"/>
          <w:szCs w:val="32"/>
          <w:highlight w:val="none"/>
          <w:vertAlign w:val="baseline"/>
          <w:em w:val="none"/>
          <w:lang w:val="en-US" w:eastAsia="zh-CN"/>
        </w:rPr>
        <w:t>月</w:t>
      </w:r>
      <w:r>
        <w:rPr>
          <w:rFonts w:ascii="仿宋" w:cs="仿宋" w:eastAsia="仿宋" w:hAnsi="仿宋" w:hint="default"/>
          <w:b w:val="false"/>
          <w:bCs w:val="false"/>
          <w:i w:val="false"/>
          <w:iCs w:val="false"/>
          <w:color w:val="auto"/>
          <w:kern w:val="2"/>
          <w:sz w:val="32"/>
          <w:szCs w:val="32"/>
          <w:highlight w:val="none"/>
          <w:vertAlign w:val="baseline"/>
          <w:em w:val="none"/>
          <w:lang w:val="en-US" w:eastAsia="zh-CN"/>
        </w:rPr>
        <w:t>13</w:t>
      </w:r>
      <w:r>
        <w:rPr>
          <w:rFonts w:ascii="仿宋" w:cs="仿宋" w:eastAsia="仿宋" w:hAnsi="仿宋" w:hint="default"/>
          <w:b w:val="false"/>
          <w:bCs w:val="false"/>
          <w:i w:val="false"/>
          <w:iCs w:val="false"/>
          <w:color w:val="auto"/>
          <w:kern w:val="2"/>
          <w:sz w:val="32"/>
          <w:szCs w:val="32"/>
          <w:highlight w:val="none"/>
          <w:vertAlign w:val="baseline"/>
          <w:em w:val="none"/>
          <w:lang w:val="en-US" w:eastAsia="zh-CN"/>
        </w:rPr>
        <w:t>日，袁某因涉嫌故意伤害罪被采取强制措施。在被送往看守所羁押前及在看守所羁押过程中，袁某累计作了五次笔录，除在第一次和最后一次笔录中称因案发当天喝酒过多已不太记得具体情况外，其在中间三次笔录均对案发当时有较为细致的细节描述，且一次比一次详细。后经辩护人向检察机关提交建议不予批准逮捕法律意见书后，检察机关作出不批准逮捕的决定，袁某于</w:t>
      </w:r>
      <w:r>
        <w:rPr>
          <w:rFonts w:ascii="仿宋" w:cs="仿宋" w:eastAsia="仿宋" w:hAnsi="仿宋" w:hint="default"/>
          <w:b w:val="false"/>
          <w:bCs w:val="false"/>
          <w:i w:val="false"/>
          <w:iCs w:val="false"/>
          <w:color w:val="auto"/>
          <w:kern w:val="2"/>
          <w:sz w:val="32"/>
          <w:szCs w:val="32"/>
          <w:highlight w:val="none"/>
          <w:vertAlign w:val="baseline"/>
          <w:em w:val="none"/>
          <w:lang w:val="en-US" w:eastAsia="zh-CN"/>
        </w:rPr>
        <w:t>4</w:t>
      </w:r>
      <w:r>
        <w:rPr>
          <w:rFonts w:ascii="仿宋" w:cs="仿宋" w:eastAsia="仿宋" w:hAnsi="仿宋" w:hint="default"/>
          <w:b w:val="false"/>
          <w:bCs w:val="false"/>
          <w:i w:val="false"/>
          <w:iCs w:val="false"/>
          <w:color w:val="auto"/>
          <w:kern w:val="2"/>
          <w:sz w:val="32"/>
          <w:szCs w:val="32"/>
          <w:highlight w:val="none"/>
          <w:vertAlign w:val="baseline"/>
          <w:em w:val="none"/>
          <w:lang w:val="en-US" w:eastAsia="zh-CN"/>
        </w:rPr>
        <w:t>月</w:t>
      </w:r>
      <w:r>
        <w:rPr>
          <w:rFonts w:ascii="仿宋" w:cs="仿宋" w:eastAsia="仿宋" w:hAnsi="仿宋" w:hint="default"/>
          <w:b w:val="false"/>
          <w:bCs w:val="false"/>
          <w:i w:val="false"/>
          <w:iCs w:val="false"/>
          <w:color w:val="auto"/>
          <w:kern w:val="2"/>
          <w:sz w:val="32"/>
          <w:szCs w:val="32"/>
          <w:highlight w:val="none"/>
          <w:vertAlign w:val="baseline"/>
          <w:em w:val="none"/>
          <w:lang w:val="en-US" w:eastAsia="zh-CN"/>
        </w:rPr>
        <w:t>25</w:t>
      </w:r>
      <w:r>
        <w:rPr>
          <w:rFonts w:ascii="仿宋" w:cs="仿宋" w:eastAsia="仿宋" w:hAnsi="仿宋" w:hint="default"/>
          <w:b w:val="false"/>
          <w:bCs w:val="false"/>
          <w:i w:val="false"/>
          <w:iCs w:val="false"/>
          <w:color w:val="auto"/>
          <w:kern w:val="2"/>
          <w:sz w:val="32"/>
          <w:szCs w:val="32"/>
          <w:highlight w:val="none"/>
          <w:vertAlign w:val="baseline"/>
          <w:em w:val="none"/>
          <w:lang w:val="en-US" w:eastAsia="zh-CN"/>
        </w:rPr>
        <w:t>日取保候审</w:t>
      </w:r>
      <w:r>
        <w:rPr>
          <w:rFonts w:ascii="仿宋" w:cs="仿宋" w:eastAsia="仿宋" w:hAnsi="仿宋" w:hint="eastAsia"/>
          <w:b w:val="false"/>
          <w:bCs w:val="false"/>
          <w:i w:val="false"/>
          <w:iCs w:val="false"/>
          <w:color w:val="auto"/>
          <w:kern w:val="2"/>
          <w:sz w:val="32"/>
          <w:szCs w:val="32"/>
          <w:highlight w:val="none"/>
          <w:vertAlign w:val="baseline"/>
          <w:em w:val="none"/>
          <w:lang w:val="en-US" w:eastAsia="zh-CN"/>
        </w:rPr>
        <w:t>。</w:t>
      </w:r>
    </w:p>
    <w:p>
      <w:pPr>
        <w:pStyle w:val="style0"/>
        <w:spacing w:lineRule="exact" w:line="560"/>
        <w:ind w:firstLine="640" w:firstLineChars="200"/>
        <w:rPr>
          <w:rFonts w:ascii="黑体" w:cs="黑体" w:eastAsia="黑体" w:hAnsi="黑体"/>
          <w:sz w:val="32"/>
          <w:szCs w:val="32"/>
        </w:rPr>
      </w:pPr>
      <w:r>
        <w:rPr>
          <w:rFonts w:ascii="黑体" w:cs="黑体" w:eastAsia="黑体" w:hAnsi="黑体" w:hint="eastAsia"/>
          <w:sz w:val="32"/>
          <w:szCs w:val="32"/>
        </w:rPr>
        <w:t>【控方指控】</w:t>
      </w:r>
    </w:p>
    <w:p>
      <w:pPr>
        <w:pStyle w:val="style0"/>
        <w:spacing w:lineRule="exact" w:line="560"/>
        <w:ind w:firstLine="640" w:firstLineChars="200"/>
        <w:rPr>
          <w:rFonts w:ascii="仿宋" w:cs="仿宋" w:eastAsia="仿宋" w:hAnsi="仿宋"/>
          <w:sz w:val="32"/>
          <w:szCs w:val="32"/>
        </w:rPr>
      </w:pPr>
      <w:r>
        <w:rPr>
          <w:rFonts w:ascii="仿宋" w:cs="仿宋" w:eastAsia="仿宋" w:hAnsi="仿宋" w:hint="eastAsia"/>
          <w:sz w:val="32"/>
          <w:szCs w:val="32"/>
        </w:rPr>
        <w:t>经依法侦查查明，犯罪嫌疑人袁某是</w:t>
      </w:r>
      <w:r>
        <w:rPr>
          <w:rFonts w:ascii="仿宋" w:cs="仿宋" w:eastAsia="仿宋" w:hAnsi="仿宋" w:hint="eastAsia"/>
          <w:sz w:val="32"/>
          <w:szCs w:val="32"/>
        </w:rPr>
        <w:t>A</w:t>
      </w:r>
      <w:r>
        <w:rPr>
          <w:rFonts w:ascii="仿宋" w:cs="仿宋" w:eastAsia="仿宋" w:hAnsi="仿宋" w:hint="eastAsia"/>
          <w:sz w:val="32"/>
          <w:szCs w:val="32"/>
        </w:rPr>
        <w:t>公</w:t>
      </w:r>
      <w:r>
        <w:rPr>
          <w:rFonts w:ascii="仿宋" w:cs="仿宋" w:eastAsia="仿宋" w:hAnsi="仿宋" w:hint="eastAsia"/>
          <w:sz w:val="32"/>
          <w:szCs w:val="32"/>
        </w:rPr>
        <w:t>司员工，受害者王某是</w:t>
      </w:r>
      <w:r>
        <w:rPr>
          <w:rFonts w:ascii="仿宋" w:cs="仿宋" w:eastAsia="仿宋" w:hAnsi="仿宋" w:hint="eastAsia"/>
          <w:sz w:val="32"/>
          <w:szCs w:val="32"/>
        </w:rPr>
        <w:t>B</w:t>
      </w:r>
      <w:r>
        <w:rPr>
          <w:rFonts w:ascii="仿宋" w:cs="仿宋" w:eastAsia="仿宋" w:hAnsi="仿宋" w:hint="eastAsia"/>
          <w:sz w:val="32"/>
          <w:szCs w:val="32"/>
        </w:rPr>
        <w:t>公司员工，两人自今年年初一起在做相关工程的售后维修工作。今年</w:t>
      </w:r>
      <w:r>
        <w:rPr>
          <w:rFonts w:ascii="仿宋" w:cs="仿宋" w:eastAsia="仿宋" w:hAnsi="仿宋" w:hint="eastAsia"/>
          <w:sz w:val="32"/>
          <w:szCs w:val="32"/>
        </w:rPr>
        <w:t>4</w:t>
      </w:r>
      <w:r>
        <w:rPr>
          <w:rFonts w:ascii="仿宋" w:cs="仿宋" w:eastAsia="仿宋" w:hAnsi="仿宋" w:hint="eastAsia"/>
          <w:sz w:val="32"/>
          <w:szCs w:val="32"/>
        </w:rPr>
        <w:t>月</w:t>
      </w:r>
      <w:r>
        <w:rPr>
          <w:rFonts w:ascii="仿宋" w:cs="仿宋" w:eastAsia="仿宋" w:hAnsi="仿宋" w:hint="eastAsia"/>
          <w:sz w:val="32"/>
          <w:szCs w:val="32"/>
        </w:rPr>
        <w:t>8</w:t>
      </w:r>
      <w:r>
        <w:rPr>
          <w:rFonts w:ascii="仿宋" w:cs="仿宋" w:eastAsia="仿宋" w:hAnsi="仿宋" w:hint="eastAsia"/>
          <w:sz w:val="32"/>
          <w:szCs w:val="32"/>
        </w:rPr>
        <w:t>日，某县工业区的二期工程准备投产，两人因工作需要被指派一同到该工业园区开展维护工作。</w:t>
      </w:r>
      <w:r>
        <w:rPr>
          <w:rFonts w:ascii="仿宋" w:cs="仿宋" w:eastAsia="仿宋" w:hAnsi="仿宋" w:hint="eastAsia"/>
          <w:sz w:val="32"/>
          <w:szCs w:val="32"/>
        </w:rPr>
        <w:t>按</w:t>
      </w:r>
      <w:r>
        <w:rPr>
          <w:rFonts w:ascii="仿宋" w:cs="仿宋" w:eastAsia="仿宋" w:hAnsi="仿宋" w:hint="eastAsia"/>
          <w:sz w:val="32"/>
          <w:szCs w:val="32"/>
        </w:rPr>
        <w:t>照两家公司合作惯例，在进行该工程的维护之前，</w:t>
      </w:r>
      <w:r>
        <w:rPr>
          <w:rFonts w:ascii="仿宋" w:cs="仿宋" w:eastAsia="仿宋" w:hAnsi="仿宋"/>
          <w:sz w:val="32"/>
          <w:szCs w:val="32"/>
        </w:rPr>
        <w:t>B</w:t>
      </w:r>
      <w:r>
        <w:rPr>
          <w:rFonts w:ascii="仿宋" w:cs="仿宋" w:eastAsia="仿宋" w:hAnsi="仿宋"/>
          <w:sz w:val="32"/>
          <w:szCs w:val="32"/>
        </w:rPr>
        <w:t>公</w:t>
      </w:r>
      <w:r>
        <w:rPr>
          <w:rFonts w:ascii="仿宋" w:cs="仿宋" w:eastAsia="仿宋" w:hAnsi="仿宋"/>
          <w:sz w:val="32"/>
          <w:szCs w:val="32"/>
        </w:rPr>
        <w:t>司需要提前准备好施工用的零部件，然后再由</w:t>
      </w:r>
      <w:r>
        <w:rPr>
          <w:rFonts w:ascii="仿宋" w:cs="仿宋" w:eastAsia="仿宋" w:hAnsi="仿宋"/>
          <w:sz w:val="32"/>
          <w:szCs w:val="32"/>
        </w:rPr>
        <w:t>A</w:t>
      </w:r>
      <w:r>
        <w:rPr>
          <w:rFonts w:ascii="仿宋" w:cs="仿宋" w:eastAsia="仿宋" w:hAnsi="仿宋"/>
          <w:sz w:val="32"/>
          <w:szCs w:val="32"/>
        </w:rPr>
        <w:t>公司的员工进行施工。两人进入到该工业园区后，因王某未及时准备好相关零部件，导致袁某对王某有抱怨。</w:t>
      </w:r>
      <w:r>
        <w:rPr>
          <w:rFonts w:ascii="仿宋" w:cs="仿宋" w:eastAsia="仿宋" w:hAnsi="仿宋"/>
          <w:sz w:val="32"/>
          <w:szCs w:val="32"/>
        </w:rPr>
        <w:t>4</w:t>
      </w:r>
      <w:r>
        <w:rPr>
          <w:rFonts w:ascii="仿宋" w:cs="仿宋" w:eastAsia="仿宋" w:hAnsi="仿宋"/>
          <w:sz w:val="32"/>
          <w:szCs w:val="32"/>
        </w:rPr>
        <w:t>月</w:t>
      </w:r>
      <w:r>
        <w:rPr>
          <w:rFonts w:ascii="仿宋" w:cs="仿宋" w:eastAsia="仿宋" w:hAnsi="仿宋"/>
          <w:sz w:val="32"/>
          <w:szCs w:val="32"/>
        </w:rPr>
        <w:t>8</w:t>
      </w:r>
      <w:r>
        <w:rPr>
          <w:rFonts w:ascii="仿宋" w:cs="仿宋" w:eastAsia="仿宋" w:hAnsi="仿宋"/>
          <w:sz w:val="32"/>
          <w:szCs w:val="32"/>
        </w:rPr>
        <w:t>日当晚，两人一起在该工业区参加聚餐后，又与另一工程师到当地的另一处大排档内继续喝酒。当晚</w:t>
      </w:r>
      <w:r>
        <w:rPr>
          <w:rFonts w:ascii="仿宋" w:cs="仿宋" w:eastAsia="仿宋" w:hAnsi="仿宋"/>
          <w:sz w:val="32"/>
          <w:szCs w:val="32"/>
        </w:rPr>
        <w:t>21</w:t>
      </w:r>
      <w:r>
        <w:rPr>
          <w:rFonts w:ascii="仿宋" w:cs="仿宋" w:eastAsia="仿宋" w:hAnsi="仿宋"/>
          <w:sz w:val="32"/>
          <w:szCs w:val="32"/>
        </w:rPr>
        <w:t>时许，大家都有些醉意才散席，当时现场多人与袁、王两人一起走出大排档门外，该工程办公室主任考虑在饭局中两人</w:t>
      </w:r>
      <w:r>
        <w:rPr>
          <w:rFonts w:ascii="仿宋" w:cs="仿宋" w:eastAsia="仿宋" w:hAnsi="仿宋" w:hint="eastAsia"/>
          <w:sz w:val="32"/>
          <w:szCs w:val="32"/>
        </w:rPr>
        <w:t>有</w:t>
      </w:r>
      <w:r>
        <w:rPr>
          <w:rFonts w:ascii="仿宋" w:cs="仿宋" w:eastAsia="仿宋" w:hAnsi="仿宋" w:hint="eastAsia"/>
          <w:sz w:val="32"/>
          <w:szCs w:val="32"/>
        </w:rPr>
        <w:t>争执（言语不合）的情况，准备安排车辆送人回去休息时，王某自行往大排档左侧走，袁某看见后跟上去再次责怪王某没有准备好第二天的施工材料问题，两人发生口角。在走到大排档左</w:t>
      </w:r>
      <w:r>
        <w:rPr>
          <w:rFonts w:ascii="仿宋" w:cs="仿宋" w:eastAsia="仿宋" w:hAnsi="仿宋" w:hint="eastAsia"/>
          <w:sz w:val="32"/>
          <w:szCs w:val="32"/>
        </w:rPr>
        <w:t>侧通道时，袁某拉住王某的衣角往前一拽，王某顺势往前倒地，王某爬起来后</w:t>
      </w:r>
      <w:r>
        <w:rPr>
          <w:rFonts w:ascii="仿宋" w:cs="仿宋" w:eastAsia="仿宋" w:hAnsi="仿宋" w:hint="eastAsia"/>
          <w:sz w:val="32"/>
          <w:szCs w:val="32"/>
        </w:rPr>
        <w:t>遂</w:t>
      </w:r>
      <w:r>
        <w:rPr>
          <w:rFonts w:ascii="仿宋" w:cs="仿宋" w:eastAsia="仿宋" w:hAnsi="仿宋" w:hint="eastAsia"/>
          <w:sz w:val="32"/>
          <w:szCs w:val="32"/>
        </w:rPr>
        <w:t>指责</w:t>
      </w:r>
      <w:r>
        <w:rPr>
          <w:rFonts w:ascii="仿宋" w:cs="仿宋" w:eastAsia="仿宋" w:hAnsi="仿宋" w:hint="eastAsia"/>
          <w:sz w:val="32"/>
          <w:szCs w:val="32"/>
        </w:rPr>
        <w:t>袁某</w:t>
      </w:r>
      <w:r>
        <w:rPr>
          <w:rFonts w:ascii="仿宋" w:cs="仿宋" w:eastAsia="仿宋" w:hAnsi="仿宋" w:hint="eastAsia"/>
          <w:sz w:val="32"/>
          <w:szCs w:val="32"/>
        </w:rPr>
        <w:t>，没等王某站稳，正在气头上的袁某再次用力将王某放倒，王某起来后，又被袁某用手臂夹着颈部拖着绕行至大排档右前侧的沥青废渣堆边，两人正相互推搡时，被其他人上前拉开，拉开的过程中王某被摔坐在地上，为避免两人再次发生冲突，工程部主任安排几人送王某到县城内的宾馆住宿。当晚，王某有从床上掉到床下睡不醒的情况，两次掉床后都被同住一房的同事王某</w:t>
      </w:r>
      <w:r>
        <w:rPr>
          <w:rFonts w:ascii="仿宋" w:cs="仿宋" w:eastAsia="仿宋" w:hAnsi="仿宋" w:hint="eastAsia"/>
          <w:sz w:val="32"/>
          <w:szCs w:val="32"/>
        </w:rPr>
        <w:t>A</w:t>
      </w:r>
      <w:r>
        <w:rPr>
          <w:rFonts w:ascii="仿宋" w:cs="仿宋" w:eastAsia="仿宋" w:hAnsi="仿宋" w:hint="eastAsia"/>
          <w:sz w:val="32"/>
          <w:szCs w:val="32"/>
        </w:rPr>
        <w:t>拉到床上。</w:t>
      </w:r>
      <w:r>
        <w:rPr>
          <w:rFonts w:ascii="仿宋" w:cs="仿宋" w:eastAsia="仿宋" w:hAnsi="仿宋" w:hint="eastAsia"/>
          <w:sz w:val="32"/>
          <w:szCs w:val="32"/>
        </w:rPr>
        <w:t>4</w:t>
      </w:r>
      <w:r>
        <w:rPr>
          <w:rFonts w:ascii="仿宋" w:cs="仿宋" w:eastAsia="仿宋" w:hAnsi="仿宋" w:hint="eastAsia"/>
          <w:sz w:val="32"/>
          <w:szCs w:val="32"/>
        </w:rPr>
        <w:t>月</w:t>
      </w:r>
      <w:r>
        <w:rPr>
          <w:rFonts w:ascii="仿宋" w:cs="仿宋" w:eastAsia="仿宋" w:hAnsi="仿宋" w:hint="eastAsia"/>
          <w:sz w:val="32"/>
          <w:szCs w:val="32"/>
        </w:rPr>
        <w:t>9</w:t>
      </w:r>
      <w:r>
        <w:rPr>
          <w:rFonts w:ascii="仿宋" w:cs="仿宋" w:eastAsia="仿宋" w:hAnsi="仿宋" w:hint="eastAsia"/>
          <w:sz w:val="32"/>
          <w:szCs w:val="32"/>
        </w:rPr>
        <w:t>日早上，王某</w:t>
      </w:r>
      <w:r>
        <w:rPr>
          <w:rFonts w:ascii="仿宋" w:cs="仿宋" w:eastAsia="仿宋" w:hAnsi="仿宋" w:hint="eastAsia"/>
          <w:sz w:val="32"/>
          <w:szCs w:val="32"/>
        </w:rPr>
        <w:t>A</w:t>
      </w:r>
      <w:r>
        <w:rPr>
          <w:rFonts w:ascii="仿宋" w:cs="仿宋" w:eastAsia="仿宋" w:hAnsi="仿宋" w:hint="eastAsia"/>
          <w:sz w:val="32"/>
          <w:szCs w:val="32"/>
        </w:rPr>
        <w:t>发现王某昏迷不醒，误认为酒醉未醒，就打电话</w:t>
      </w:r>
      <w:r>
        <w:rPr>
          <w:rFonts w:ascii="仿宋" w:cs="仿宋" w:eastAsia="仿宋" w:hAnsi="仿宋" w:hint="eastAsia"/>
          <w:sz w:val="32"/>
          <w:szCs w:val="32"/>
        </w:rPr>
        <w:t>叫人来帮忙拉王某到卫生院去吊针醒酒，打吊针的过程中发现王某出现呼吸困难的症状，后送到该县人民医院抢救。因病情危重，</w:t>
      </w:r>
      <w:r>
        <w:rPr>
          <w:rFonts w:ascii="仿宋" w:cs="仿宋" w:eastAsia="仿宋" w:hAnsi="仿宋" w:hint="eastAsia"/>
          <w:sz w:val="32"/>
          <w:szCs w:val="32"/>
        </w:rPr>
        <w:t>4</w:t>
      </w:r>
      <w:r>
        <w:rPr>
          <w:rFonts w:ascii="仿宋" w:cs="仿宋" w:eastAsia="仿宋" w:hAnsi="仿宋" w:hint="eastAsia"/>
          <w:sz w:val="32"/>
          <w:szCs w:val="32"/>
        </w:rPr>
        <w:t>月</w:t>
      </w:r>
      <w:r>
        <w:rPr>
          <w:rFonts w:ascii="仿宋" w:cs="仿宋" w:eastAsia="仿宋" w:hAnsi="仿宋" w:hint="eastAsia"/>
          <w:sz w:val="32"/>
          <w:szCs w:val="32"/>
        </w:rPr>
        <w:t>10</w:t>
      </w:r>
      <w:r>
        <w:rPr>
          <w:rFonts w:ascii="仿宋" w:cs="仿宋" w:eastAsia="仿宋" w:hAnsi="仿宋" w:hint="eastAsia"/>
          <w:sz w:val="32"/>
          <w:szCs w:val="32"/>
        </w:rPr>
        <w:t>日晚王某被送往该县所在市人民医院进行抢救。</w:t>
      </w:r>
      <w:r>
        <w:rPr>
          <w:rFonts w:ascii="仿宋" w:cs="仿宋" w:eastAsia="仿宋" w:hAnsi="仿宋" w:hint="eastAsia"/>
          <w:sz w:val="32"/>
          <w:szCs w:val="32"/>
        </w:rPr>
        <w:t>4</w:t>
      </w:r>
      <w:r>
        <w:rPr>
          <w:rFonts w:ascii="仿宋" w:cs="仿宋" w:eastAsia="仿宋" w:hAnsi="仿宋" w:hint="eastAsia"/>
          <w:sz w:val="32"/>
          <w:szCs w:val="32"/>
        </w:rPr>
        <w:t>月</w:t>
      </w:r>
      <w:r>
        <w:rPr>
          <w:rFonts w:ascii="仿宋" w:cs="仿宋" w:eastAsia="仿宋" w:hAnsi="仿宋" w:hint="eastAsia"/>
          <w:sz w:val="32"/>
          <w:szCs w:val="32"/>
        </w:rPr>
        <w:t>16</w:t>
      </w:r>
      <w:r>
        <w:rPr>
          <w:rFonts w:ascii="仿宋" w:cs="仿宋" w:eastAsia="仿宋" w:hAnsi="仿宋" w:hint="eastAsia"/>
          <w:sz w:val="32"/>
          <w:szCs w:val="32"/>
        </w:rPr>
        <w:t>日上午，王某因病情加重抢救无效死亡。经尸检发现，王某左颞部损伤严重，左颞部头皮下血肿，左颞肌</w:t>
      </w:r>
      <w:r>
        <w:rPr>
          <w:rFonts w:ascii="仿宋" w:cs="仿宋" w:eastAsia="仿宋" w:hAnsi="仿宋" w:hint="eastAsia"/>
          <w:sz w:val="32"/>
          <w:szCs w:val="32"/>
        </w:rPr>
        <w:t>出血，左颞骨骨折并对应硬膜外、硬膜下大量出血，确定为颅脑损伤死亡。综上所述，认定王某故意伤害他人身体，致一人死亡，行为已经触犯《刑法》第二百三十四条之规定，移送该县人民检察院审查起诉。</w:t>
      </w:r>
    </w:p>
    <w:p>
      <w:pPr>
        <w:pStyle w:val="style0"/>
        <w:spacing w:lineRule="exact" w:line="560"/>
        <w:ind w:firstLine="640" w:firstLineChars="200"/>
        <w:rPr>
          <w:rFonts w:ascii="黑体" w:cs="黑体" w:eastAsia="黑体" w:hAnsi="黑体"/>
          <w:sz w:val="32"/>
          <w:szCs w:val="32"/>
        </w:rPr>
      </w:pPr>
      <w:r>
        <w:rPr>
          <w:rFonts w:ascii="黑体" w:cs="黑体" w:eastAsia="黑体" w:hAnsi="黑体" w:hint="eastAsia"/>
          <w:sz w:val="32"/>
          <w:szCs w:val="32"/>
        </w:rPr>
        <w:t>【辩护意见】</w:t>
      </w:r>
    </w:p>
    <w:p>
      <w:pPr>
        <w:pStyle w:val="style0"/>
        <w:spacing w:lineRule="exact" w:line="560"/>
        <w:ind w:firstLine="640" w:firstLineChars="200"/>
        <w:rPr>
          <w:rFonts w:ascii="仿宋" w:cs="仿宋" w:eastAsia="仿宋" w:hAnsi="仿宋"/>
          <w:sz w:val="32"/>
          <w:szCs w:val="32"/>
        </w:rPr>
      </w:pPr>
      <w:r>
        <w:rPr>
          <w:rFonts w:ascii="仿宋" w:cs="仿宋" w:eastAsia="仿宋" w:hAnsi="仿宋" w:hint="eastAsia"/>
          <w:sz w:val="32"/>
          <w:szCs w:val="32"/>
        </w:rPr>
        <w:t>我们认为，导致被害人王某最终死亡的并非袁某。结合袁某所作笔录、实际生活经验以及当晚在场人员对当晚情形的描述，我们认为袁某的饮酒量确实足以让其陷入醉酒状态，因此其第一次笔录称不太记得案发当晚的具体经过是比较合理的，而其后三次笔录对案发时愈发细致的描述反而是违背人的记忆规律的，可信度极低，无法排除被诱供的嫌疑，因此对案发时现场情况应当结合其他在场人员的证言予以综合论证。其他在场人员多数为当时同桌共饮之人，且不同程度地陷入了醉酒状态，对案发当时的描述差异也较大，但共同点是都没有看到袁某将王某推倒或击倒头部着地的情</w:t>
      </w:r>
      <w:r>
        <w:rPr>
          <w:rFonts w:ascii="仿宋" w:cs="仿宋" w:eastAsia="仿宋" w:hAnsi="仿宋" w:hint="eastAsia"/>
          <w:sz w:val="32"/>
          <w:szCs w:val="32"/>
        </w:rPr>
        <w:t>形。当晚与他们同桌但未饮酒的、送王某回酒店的司机，以及饭店的老板，两位未饮酒在场人员均看到了两人推搡的经过，坚称并未看到王某头部曾着地。同车送王某回酒店休息的相关人员则称未看到王某的头部有皮外伤。</w:t>
      </w:r>
    </w:p>
    <w:p>
      <w:pPr>
        <w:pStyle w:val="style0"/>
        <w:spacing w:lineRule="exact" w:line="560"/>
        <w:ind w:firstLine="640" w:firstLineChars="200"/>
        <w:rPr>
          <w:rFonts w:ascii="仿宋" w:cs="仿宋" w:eastAsia="仿宋" w:hAnsi="仿宋"/>
          <w:sz w:val="32"/>
          <w:szCs w:val="32"/>
        </w:rPr>
      </w:pPr>
      <w:r>
        <w:rPr>
          <w:rFonts w:ascii="仿宋" w:cs="仿宋" w:eastAsia="仿宋" w:hAnsi="仿宋" w:hint="eastAsia"/>
          <w:sz w:val="32"/>
          <w:szCs w:val="32"/>
        </w:rPr>
        <w:t>当晚两人所在的饭店门外是一片砂石地，地上的砂石基本上都是带锐角的、形状不规则砂石，如王某的头部着地并严重到颅脑严重损伤的，那么王某的头部必然会有皮外伤。饭店的门外并未安装摄像头，综合包括尸检报告在内的多方证据我们可以得知，王某的头皮完好并未有皮外伤的痕迹，</w:t>
      </w:r>
      <w:r>
        <w:rPr>
          <w:rFonts w:ascii="仿宋" w:cs="仿宋" w:eastAsia="仿宋" w:hAnsi="仿宋" w:hint="eastAsia"/>
          <w:sz w:val="32"/>
          <w:szCs w:val="32"/>
        </w:rPr>
        <w:t>因此可以推定王某头部在饭店门口应当是未着地的。其后在与王某</w:t>
      </w:r>
      <w:r>
        <w:rPr>
          <w:rFonts w:ascii="仿宋" w:cs="仿宋" w:eastAsia="仿宋" w:hAnsi="仿宋" w:hint="eastAsia"/>
          <w:sz w:val="32"/>
          <w:szCs w:val="32"/>
        </w:rPr>
        <w:t>同一房间住宿的王某同事的笔录中我们得知，王某在半夜曾经从床上摔下且姿势较为特别，头部着地而身体仍在床上，着地的部位与尸检报告中颅骨骨折的位置吻合。酒店房间的地板为瓷砖铺设地板，地面平整、光滑，床的高度约为半米，结合王某</w:t>
      </w:r>
      <w:r>
        <w:rPr>
          <w:rFonts w:ascii="仿宋" w:cs="仿宋" w:eastAsia="仿宋" w:hAnsi="仿宋" w:hint="eastAsia"/>
          <w:sz w:val="32"/>
          <w:szCs w:val="32"/>
        </w:rPr>
        <w:t>160</w:t>
      </w:r>
      <w:r>
        <w:rPr>
          <w:rFonts w:ascii="仿宋" w:cs="仿宋" w:eastAsia="仿宋" w:hAnsi="仿宋" w:hint="eastAsia"/>
          <w:sz w:val="32"/>
          <w:szCs w:val="32"/>
        </w:rPr>
        <w:t>斤左右的体重以及着地的姿势，不能排除王某的致死伤是因从床上摔落导致。因此，我们认为结合以上在案证据不能得出王某之死是袁某行为所致的结论。</w:t>
      </w:r>
    </w:p>
    <w:p>
      <w:pPr>
        <w:pStyle w:val="style0"/>
        <w:spacing w:lineRule="exact" w:line="560"/>
        <w:ind w:firstLine="640" w:firstLineChars="200"/>
        <w:rPr>
          <w:rFonts w:ascii="黑体" w:cs="黑体" w:eastAsia="黑体" w:hAnsi="黑体"/>
          <w:sz w:val="32"/>
          <w:szCs w:val="32"/>
        </w:rPr>
      </w:pPr>
      <w:r>
        <w:rPr>
          <w:rFonts w:ascii="黑体" w:cs="黑体" w:eastAsia="黑体" w:hAnsi="黑体" w:hint="eastAsia"/>
          <w:sz w:val="32"/>
          <w:szCs w:val="32"/>
        </w:rPr>
        <w:t>【</w:t>
      </w:r>
      <w:r>
        <w:rPr>
          <w:rFonts w:ascii="黑体" w:cs="黑体" w:eastAsia="黑体" w:hAnsi="黑体" w:hint="eastAsia"/>
          <w:color w:val="000000"/>
          <w:sz w:val="32"/>
          <w:szCs w:val="32"/>
        </w:rPr>
        <w:t>判决结果</w:t>
      </w:r>
      <w:r>
        <w:rPr>
          <w:rFonts w:ascii="黑体" w:cs="黑体" w:eastAsia="黑体" w:hAnsi="黑体" w:hint="eastAsia"/>
          <w:sz w:val="32"/>
          <w:szCs w:val="32"/>
        </w:rPr>
        <w:t>】</w:t>
      </w:r>
    </w:p>
    <w:p>
      <w:pPr>
        <w:pStyle w:val="style0"/>
        <w:spacing w:lineRule="exact" w:line="560"/>
        <w:ind w:firstLine="640" w:firstLineChars="200"/>
        <w:rPr>
          <w:rFonts w:ascii="仿宋" w:cs="仿宋" w:eastAsia="仿宋" w:hAnsi="仿宋"/>
          <w:bCs/>
          <w:sz w:val="32"/>
          <w:szCs w:val="32"/>
        </w:rPr>
      </w:pPr>
      <w:r>
        <w:rPr>
          <w:rFonts w:ascii="仿宋" w:cs="仿宋" w:eastAsia="仿宋" w:hAnsi="仿宋" w:hint="eastAsia"/>
          <w:bCs/>
          <w:sz w:val="32"/>
          <w:szCs w:val="32"/>
        </w:rPr>
        <w:t>该县人民检察院决定对袁某不起诉。</w:t>
      </w:r>
    </w:p>
    <w:p>
      <w:pPr>
        <w:spacing w:lineRule="exact" w:line="560"/>
        <w:ind w:firstLine="640" w:firstLineChars="200"/>
        <w:jc w:val="both"/>
        <w:rPr>
          <w:rFonts w:ascii="仿宋" w:cs="仿宋" w:eastAsia="仿宋" w:hAnsi="仿宋"/>
          <w:bCs/>
          <w:sz w:val="32"/>
          <w:szCs w:val="32"/>
        </w:rPr>
      </w:pPr>
      <w:r>
        <w:rPr>
          <w:rFonts w:ascii="黑体" w:cs="黑体" w:eastAsia="黑体" w:hAnsi="黑体" w:hint="default"/>
          <w:b w:val="false"/>
          <w:bCs w:val="false"/>
          <w:i w:val="false"/>
          <w:iCs w:val="false"/>
          <w:color w:val="auto"/>
          <w:kern w:val="2"/>
          <w:sz w:val="32"/>
          <w:szCs w:val="32"/>
          <w:highlight w:val="none"/>
          <w:vertAlign w:val="baseline"/>
          <w:em w:val="none"/>
          <w:lang w:val="en-US" w:eastAsia="zh-CN"/>
        </w:rPr>
        <w:t>【</w:t>
      </w:r>
      <w:r>
        <w:rPr>
          <w:rFonts w:ascii="黑体" w:cs="黑体" w:eastAsia="黑体" w:hAnsi="黑体" w:hint="default"/>
          <w:b w:val="false"/>
          <w:bCs w:val="false"/>
          <w:i w:val="false"/>
          <w:iCs w:val="false"/>
          <w:color w:val="000000"/>
          <w:kern w:val="2"/>
          <w:sz w:val="32"/>
          <w:szCs w:val="32"/>
          <w:highlight w:val="none"/>
          <w:vertAlign w:val="baseline"/>
          <w:em w:val="none"/>
          <w:lang w:val="en-US" w:eastAsia="zh-CN"/>
        </w:rPr>
        <w:t>裁判文书</w:t>
      </w:r>
      <w:r>
        <w:rPr>
          <w:rFonts w:ascii="黑体" w:cs="黑体" w:eastAsia="黑体" w:hAnsi="黑体" w:hint="default"/>
          <w:b w:val="false"/>
          <w:bCs w:val="false"/>
          <w:i w:val="false"/>
          <w:iCs w:val="false"/>
          <w:color w:val="auto"/>
          <w:kern w:val="2"/>
          <w:sz w:val="32"/>
          <w:szCs w:val="32"/>
          <w:highlight w:val="none"/>
          <w:vertAlign w:val="baseline"/>
          <w:em w:val="none"/>
          <w:lang w:val="en-US" w:eastAsia="zh-CN"/>
        </w:rPr>
        <w:t>】</w:t>
      </w:r>
    </w:p>
    <w:p>
      <w:pPr>
        <w:pStyle w:val="style0"/>
        <w:spacing w:lineRule="exact" w:line="560"/>
        <w:ind w:firstLine="640" w:firstLineChars="200"/>
        <w:rPr>
          <w:rFonts w:ascii="仿宋" w:cs="仿宋" w:eastAsia="仿宋" w:hAnsi="仿宋"/>
          <w:bCs/>
          <w:sz w:val="32"/>
          <w:szCs w:val="32"/>
        </w:rPr>
      </w:pPr>
      <w:r>
        <w:rPr>
          <w:rFonts w:ascii="仿宋" w:cs="仿宋" w:eastAsia="仿宋" w:hAnsi="仿宋" w:hint="default"/>
          <w:b w:val="false"/>
          <w:bCs w:val="false"/>
          <w:i w:val="false"/>
          <w:iCs w:val="false"/>
          <w:color w:val="auto"/>
          <w:kern w:val="2"/>
          <w:sz w:val="32"/>
          <w:szCs w:val="32"/>
          <w:highlight w:val="none"/>
          <w:vertAlign w:val="baseline"/>
          <w:em w:val="none"/>
          <w:lang w:val="en-US" w:eastAsia="zh-CN"/>
        </w:rPr>
        <w:t>经本院审查并退回补充侦查，本院仍然认为该县公安局认定的犯罪事实不清、证据不足，不符合起诉</w:t>
      </w:r>
      <w:r>
        <w:rPr>
          <w:rFonts w:ascii="仿宋" w:cs="仿宋" w:eastAsia="仿宋" w:hAnsi="仿宋" w:hint="default"/>
          <w:b w:val="false"/>
          <w:bCs w:val="false"/>
          <w:i w:val="false"/>
          <w:iCs w:val="false"/>
          <w:color w:val="auto"/>
          <w:kern w:val="2"/>
          <w:sz w:val="32"/>
          <w:szCs w:val="32"/>
          <w:highlight w:val="none"/>
          <w:vertAlign w:val="baseline"/>
          <w:em w:val="none"/>
          <w:lang w:val="en-US" w:eastAsia="zh-CN"/>
        </w:rPr>
        <w:t>条件。依照《中华人民共和国刑事诉讼法》第一百七十五条第四款的规定，决定对袁某不起诉</w:t>
      </w:r>
      <w:r>
        <w:rPr>
          <w:rFonts w:ascii="仿宋" w:cs="仿宋" w:eastAsia="仿宋" w:hAnsi="仿宋" w:hint="eastAsia"/>
          <w:b w:val="false"/>
          <w:bCs w:val="false"/>
          <w:i w:val="false"/>
          <w:iCs w:val="false"/>
          <w:color w:val="auto"/>
          <w:kern w:val="2"/>
          <w:sz w:val="32"/>
          <w:szCs w:val="32"/>
          <w:highlight w:val="none"/>
          <w:vertAlign w:val="baseline"/>
          <w:em w:val="none"/>
          <w:lang w:val="en-US" w:eastAsia="zh-CN"/>
        </w:rPr>
        <w:t>。</w:t>
      </w:r>
    </w:p>
    <w:p>
      <w:pPr>
        <w:pStyle w:val="style0"/>
        <w:spacing w:lineRule="exact" w:line="560"/>
        <w:ind w:firstLine="640" w:firstLineChars="200"/>
        <w:rPr>
          <w:rFonts w:ascii="黑体" w:cs="黑体" w:eastAsia="黑体" w:hAnsi="黑体"/>
          <w:sz w:val="32"/>
          <w:szCs w:val="32"/>
        </w:rPr>
      </w:pPr>
      <w:r>
        <w:rPr>
          <w:rFonts w:ascii="黑体" w:cs="黑体" w:eastAsia="黑体" w:hAnsi="黑体" w:hint="eastAsia"/>
          <w:sz w:val="32"/>
          <w:szCs w:val="32"/>
        </w:rPr>
        <w:t>【案例评析】</w:t>
      </w:r>
    </w:p>
    <w:p>
      <w:pPr>
        <w:pStyle w:val="style0"/>
        <w:numPr>
          <w:ilvl w:val="0"/>
          <w:numId w:val="2"/>
        </w:numPr>
        <w:spacing w:lineRule="exact" w:line="560"/>
        <w:ind w:firstLine="640" w:firstLineChars="200"/>
        <w:rPr>
          <w:rFonts w:ascii="仿宋" w:cs="仿宋" w:eastAsia="仿宋" w:hAnsi="仿宋"/>
          <w:sz w:val="32"/>
          <w:szCs w:val="32"/>
        </w:rPr>
      </w:pPr>
      <w:r>
        <w:rPr>
          <w:rFonts w:ascii="黑体" w:cs="黑体" w:eastAsia="黑体" w:hAnsi="黑体" w:hint="eastAsia"/>
          <w:sz w:val="32"/>
          <w:szCs w:val="32"/>
        </w:rPr>
        <w:t>嫌疑人作的有罪供述是否一定能作为定案依据？</w:t>
      </w:r>
    </w:p>
    <w:p>
      <w:pPr>
        <w:pStyle w:val="style0"/>
        <w:spacing w:lineRule="exact" w:line="560"/>
        <w:ind w:firstLine="640"/>
        <w:rPr>
          <w:rFonts w:ascii="仿宋" w:cs="仿宋" w:eastAsia="仿宋" w:hAnsi="仿宋"/>
          <w:sz w:val="32"/>
          <w:szCs w:val="32"/>
        </w:rPr>
      </w:pPr>
      <w:r>
        <w:rPr>
          <w:rFonts w:ascii="仿宋" w:cs="仿宋" w:eastAsia="仿宋" w:hAnsi="仿宋" w:hint="eastAsia"/>
          <w:sz w:val="32"/>
          <w:szCs w:val="32"/>
        </w:rPr>
        <w:t>我们认为，一个刑事案件的定案逻辑必须符合“三常”，即常识、常情、常理。本案中对于袁某酒后作出的或是距离案发时间越长描述反而越清晰的，明显不符合事实、常理的有罪供述，应当结合我们已知的情况以及“三常”向检察机关提出异议，否定其证据能力。</w:t>
      </w:r>
    </w:p>
    <w:p>
      <w:pPr>
        <w:pStyle w:val="style0"/>
        <w:numPr>
          <w:ilvl w:val="0"/>
          <w:numId w:val="2"/>
        </w:numPr>
        <w:spacing w:lineRule="exact" w:line="560"/>
        <w:ind w:firstLine="640" w:firstLineChars="200"/>
        <w:rPr>
          <w:rFonts w:ascii="仿宋" w:cs="仿宋" w:eastAsia="仿宋" w:hAnsi="仿宋"/>
          <w:sz w:val="32"/>
          <w:szCs w:val="32"/>
        </w:rPr>
      </w:pPr>
      <w:r>
        <w:rPr>
          <w:rFonts w:ascii="黑体" w:cs="黑体" w:eastAsia="黑体" w:hAnsi="黑体" w:hint="eastAsia"/>
          <w:sz w:val="32"/>
          <w:szCs w:val="32"/>
        </w:rPr>
        <w:t>辩护人的职责在于为嫌疑人辩护，而非查清案件事实，只需将侦查机关或公诉机关的举证体系予以否定即可</w:t>
      </w:r>
      <w:r>
        <w:rPr>
          <w:rFonts w:ascii="黑体" w:cs="黑体" w:eastAsia="黑体" w:hAnsi="黑体" w:hint="eastAsia"/>
          <w:sz w:val="32"/>
          <w:szCs w:val="32"/>
        </w:rPr>
        <w:t>？</w:t>
      </w:r>
    </w:p>
    <w:p>
      <w:pPr>
        <w:pStyle w:val="style0"/>
        <w:spacing w:lineRule="exact" w:line="560"/>
        <w:ind w:firstLine="640" w:firstLineChars="200"/>
        <w:rPr>
          <w:rFonts w:ascii="仿宋" w:cs="仿宋" w:eastAsia="仿宋" w:hAnsi="仿宋"/>
          <w:sz w:val="32"/>
          <w:szCs w:val="32"/>
        </w:rPr>
      </w:pPr>
      <w:r>
        <w:rPr>
          <w:rFonts w:ascii="仿宋" w:cs="仿宋" w:eastAsia="仿宋" w:hAnsi="仿宋" w:hint="eastAsia"/>
          <w:sz w:val="32"/>
          <w:szCs w:val="32"/>
        </w:rPr>
        <w:t>本案中，因确无案发现场视频监</w:t>
      </w:r>
      <w:r>
        <w:rPr>
          <w:rFonts w:ascii="仿宋" w:cs="仿宋" w:eastAsia="仿宋" w:hAnsi="仿宋" w:hint="eastAsia"/>
          <w:sz w:val="32"/>
          <w:szCs w:val="32"/>
        </w:rPr>
        <w:t>控或录音录像等相对客观的证据，相关人员的供述、证言就是还原案发现场最为核心的证据。综合本案相关人员的供述、证言，不能得出被害人王某颅脑骨折是袁某所致的结论，甚至不能得出王某头部在两人推搡时曾经着地的结论。且结合生活经验来看，王某的死因有可能未必就是钝性外力致颅脑严重损伤（辩护人在辩护意见中用了很大篇幅论述了王某有可能因自身疾病发病而导致无法控制身体出现外伤），从而让王某的死亡结果无法排除其他合理的怀疑，最终检察机关以事实不清、证据不足作出不起诉决定。</w:t>
      </w:r>
    </w:p>
    <w:p>
      <w:pPr>
        <w:pStyle w:val="style0"/>
        <w:spacing w:lineRule="exact" w:line="560"/>
        <w:ind w:firstLine="640" w:firstLineChars="200"/>
        <w:rPr>
          <w:rFonts w:ascii="黑体" w:cs="黑体" w:eastAsia="黑体" w:hAnsi="黑体"/>
          <w:sz w:val="32"/>
          <w:szCs w:val="32"/>
        </w:rPr>
      </w:pPr>
      <w:r>
        <w:rPr>
          <w:rFonts w:ascii="黑体" w:cs="黑体" w:eastAsia="黑体" w:hAnsi="黑体" w:hint="eastAsia"/>
          <w:sz w:val="32"/>
          <w:szCs w:val="32"/>
        </w:rPr>
        <w:t>【结语和建议】</w:t>
      </w:r>
    </w:p>
    <w:p>
      <w:pPr>
        <w:pStyle w:val="style0"/>
        <w:spacing w:lineRule="exact" w:line="560"/>
        <w:ind w:firstLine="640" w:firstLineChars="200"/>
        <w:rPr>
          <w:rFonts w:ascii="仿宋" w:cs="仿宋" w:eastAsia="仿宋" w:hAnsi="仿宋"/>
          <w:sz w:val="32"/>
          <w:szCs w:val="32"/>
        </w:rPr>
      </w:pPr>
      <w:r>
        <w:rPr>
          <w:rFonts w:ascii="仿宋" w:cs="仿宋" w:eastAsia="仿宋" w:hAnsi="仿宋" w:hint="eastAsia"/>
          <w:sz w:val="32"/>
          <w:szCs w:val="32"/>
        </w:rPr>
        <w:t>侦查机关、检察机关对诸如本案此类较为严重的人身损害案件，查案的态度还是较为严谨，入罪的标准也较为严格。但如果缺少律师的介入，缺少律师指明案件证据中的矛盾点，列举被害人死亡结果发生的其他可能性，嫌疑人有可能就因对自己不利的有罪供述而被批准逮捕、被起诉。因此辩护人在接到此类案件时，应尽可能在核查所有案件实体部分的证据，力求找到证据体系中无法自洽的环节并及时反馈给侦查机关或检察机关，方能获得良好的效果。嫌疑人及家属也应当及时委托辩护律师，及时向办案机关提出有效、专业的法律意见，方可有助于嫌疑人获得公正合理的结果</w:t>
      </w:r>
      <w:r>
        <w:rPr>
          <w:rFonts w:ascii="仿宋" w:cs="仿宋" w:eastAsia="仿宋" w:hAnsi="仿宋" w:hint="eastAsia"/>
          <w:sz w:val="32"/>
          <w:szCs w:val="32"/>
          <w:lang w:eastAsia="zh-CN"/>
        </w:rPr>
        <w:t>。</w:t>
      </w:r>
    </w:p>
    <w:p>
      <w:pPr>
        <w:pStyle w:val="style0"/>
        <w:spacing w:lineRule="exact" w:line="560"/>
        <w:ind w:firstLine="640" w:firstLineChars="200"/>
        <w:rPr>
          <w:rFonts w:ascii="仿宋" w:cs="仿宋" w:eastAsia="仿宋" w:hAnsi="仿宋"/>
          <w:sz w:val="32"/>
          <w:szCs w:val="32"/>
        </w:rPr>
      </w:pPr>
    </w:p>
    <w:p>
      <w:pPr>
        <w:pStyle w:val="style0"/>
        <w:spacing w:lineRule="exact" w:line="560"/>
        <w:rPr>
          <w:rFonts w:ascii="宋体" w:cs="Arial" w:hAnsi="宋体"/>
          <w:sz w:val="32"/>
          <w:szCs w:val="32"/>
        </w:rPr>
      </w:pPr>
      <w:r>
        <w:rPr>
          <w:rFonts w:ascii="仿宋" w:cs="仿宋" w:eastAsia="仿宋" w:hAnsi="仿宋" w:hint="eastAsia"/>
          <w:b/>
          <w:bCs/>
          <w:sz w:val="32"/>
          <w:szCs w:val="32"/>
        </w:rPr>
        <w:t>（</w:t>
      </w:r>
      <w:r>
        <w:rPr>
          <w:rFonts w:ascii="仿宋" w:cs="仿宋" w:eastAsia="仿宋" w:hAnsi="仿宋" w:hint="default"/>
          <w:b/>
          <w:bCs/>
          <w:sz w:val="32"/>
          <w:szCs w:val="32"/>
          <w:lang w:val="en-US"/>
        </w:rPr>
        <w:t>需附司法机关的结论文件</w:t>
      </w:r>
      <w:r>
        <w:rPr>
          <w:rFonts w:ascii="仿宋" w:cs="仿宋" w:eastAsia="仿宋" w:hAnsi="仿宋" w:hint="eastAsia"/>
          <w:b/>
          <w:bCs/>
          <w:sz w:val="32"/>
          <w:szCs w:val="32"/>
          <w:lang w:val="en-US" w:eastAsia="zh-CN"/>
        </w:rPr>
        <w:t>：</w:t>
      </w:r>
      <w:r>
        <w:rPr>
          <w:rFonts w:ascii="仿宋" w:cs="仿宋" w:eastAsia="仿宋" w:hAnsi="仿宋" w:hint="default"/>
          <w:b/>
          <w:bCs/>
          <w:sz w:val="32"/>
          <w:szCs w:val="32"/>
          <w:lang w:val="en-US" w:eastAsia="zh-CN"/>
        </w:rPr>
        <w:t>如判决书或不起诉决定书等</w:t>
      </w:r>
      <w:r>
        <w:rPr>
          <w:rFonts w:ascii="仿宋" w:cs="仿宋" w:eastAsia="仿宋" w:hAnsi="仿宋" w:hint="eastAsia"/>
          <w:b/>
          <w:bCs/>
          <w:sz w:val="32"/>
          <w:szCs w:val="32"/>
          <w:lang w:val="en-US" w:eastAsia="zh-CN"/>
        </w:rPr>
        <w:t>）</w:t>
      </w:r>
    </w:p>
    <w:sectPr>
      <w:footerReference w:type="default" r:id="rId2"/>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000010101"/>
    <w:charset w:val="86"/>
    <w:family w:val="modern"/>
    <w:pitch w:val="fixed"/>
    <w:sig w:usb0="800002BF" w:usb1="38CF7CFA" w:usb2="00000016" w:usb3="00000000" w:csb0="00040001" w:csb1="00000000"/>
  </w:font>
  <w:font w:name="Times New Roman">
    <w:altName w:val="Times New Roman"/>
    <w:panose1 w:val="02020603050000020304"/>
    <w:charset w:val="00"/>
    <w:family w:val="roman"/>
    <w:pitch w:val="variable"/>
    <w:sig w:usb0="E0007EFF" w:usb1="C000785B" w:usb2="00000009" w:usb3="00000000" w:csb0="000001FF" w:csb1="00000000"/>
  </w:font>
  <w:font w:name="Calibri">
    <w:altName w:val="Calibri"/>
    <w:panose1 w:val="020f0502020000030204"/>
    <w:charset w:val="00"/>
    <w:family w:val="swiss"/>
    <w:pitch w:val="variable"/>
    <w:sig w:usb0="E0002A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方正小标宋简体">
    <w:altName w:val="微软雅黑"/>
    <w:panose1 w:val="020b0604020000020204"/>
    <w:charset w:val="86"/>
    <w:family w:val="auto"/>
    <w:pitch w:val="default"/>
    <w:sig w:usb0="00000001" w:usb1="080E0000" w:usb2="00000000" w:usb3="00000000" w:csb0="00040000" w:csb1="00000000"/>
  </w:font>
  <w:font w:name="楷体">
    <w:altName w:val="楷体"/>
    <w:panose1 w:val="02010609060000010101"/>
    <w:charset w:val="86"/>
    <w:family w:val="modern"/>
    <w:pitch w:val="fixed"/>
    <w:sig w:usb0="800002BF" w:usb1="38CF7CFA" w:usb2="00000016" w:usb3="00000000" w:csb0="00040001" w:csb1="00000000"/>
  </w:font>
  <w:font w:name="仿宋">
    <w:altName w:val="方正仿宋_GBK"/>
    <w:panose1 w:val="02010609060000010101"/>
    <w:charset w:val="86"/>
    <w:family w:val="modern"/>
    <w:pitch w:val="fixed"/>
    <w:sig w:usb0="800002BF" w:usb1="38CF7CFA" w:usb2="00000016" w:usb3="00000000" w:csb0="00040001" w:csb1="00000000"/>
  </w:font>
  <w:font w:name="Arial">
    <w:altName w:val="Arial"/>
    <w:panose1 w:val="020b0604020000020204"/>
    <w:charset w:val="00"/>
    <w:family w:val="swiss"/>
    <w:pitch w:val="variable"/>
    <w:sig w:usb0="E0002AFF" w:usb1="C0007843" w:usb2="00000009" w:usb3="00000000" w:csb0="000001FF" w:csb1="00000000"/>
  </w:font>
  <w:font w:name="Cambria">
    <w:altName w:val="Cambria"/>
    <w:panose1 w:val="02040503050000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jc w:val="center"/>
      <w:rPr/>
    </w:pPr>
    <w:r>
      <w:rPr/>
      <w:fldChar w:fldCharType="begin"/>
    </w:r>
    <w:r>
      <w:instrText xml:space="preserve"> PAGE   \* MERGEFORMAT </w:instrText>
    </w:r>
    <w:r>
      <w:rPr/>
      <w:fldChar w:fldCharType="separate"/>
    </w:r>
    <w:r>
      <w:rPr>
        <w:lang w:val="zh-CN"/>
      </w:rPr>
      <w:t>10</w:t>
    </w:r>
    <w:r>
      <w:rPr>
        <w:lang w:val="zh-CN"/>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A5792231"/>
    <w:lvl w:ilvl="0">
      <w:start w:val="1"/>
      <w:numFmt w:val="chineseCounting"/>
      <w:suff w:val="nothing"/>
      <w:lvlText w:val="%1、"/>
      <w:lvlJc w:val="left"/>
      <w:pPr/>
      <w:rPr>
        <w:rFonts w:ascii="黑体" w:cs="黑体" w:eastAsia="黑体" w:hAnsi="黑体" w:hint="eastAsia"/>
        <w:sz w:val="32"/>
        <w:szCs w:val="32"/>
      </w:rPr>
    </w:lvl>
  </w:abstractNum>
  <w:abstractNum w:abstractNumId="1">
    <w:nsid w:val="00000001"/>
    <w:multiLevelType w:val="singleLevel"/>
    <w:tmpl w:val="2B229EC9"/>
    <w:lvl w:ilvl="0">
      <w:start w:val="2"/>
      <w:numFmt w:val="chineseCounting"/>
      <w:suff w:val="nothing"/>
      <w:lvlText w:val="%1、"/>
      <w:lvlJc w:val="left"/>
      <w:pPr/>
      <w:rPr>
        <w:rFonts w:hint="eastAsia"/>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5"/>
  <w:bordersDoNotSurroundHeader/>
  <w:bordersDoNotSurroundFooter/>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lang w:val="en-US" w:bidi="ar-SA" w:eastAsia="zh-CN"/>
      </w:rPr>
    </w:rPrDefault>
    <w:pPrDefault>
      <w:pPr/>
    </w:pPrDefault>
  </w:docDefaults>
  <w:style w:type="paragraph" w:default="1" w:styleId="style0">
    <w:name w:val="Normal"/>
    <w:next w:val="style0"/>
    <w:qFormat/>
    <w:pPr>
      <w:widowControl w:val="false"/>
      <w:jc w:val="both"/>
    </w:pPr>
    <w:rPr>
      <w:kern w:val="2"/>
      <w:sz w:val="21"/>
      <w:szCs w:val="22"/>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0">
    <w:name w:val="annotation text"/>
    <w:basedOn w:val="style0"/>
    <w:next w:val="style30"/>
    <w:link w:val="style4099"/>
    <w:qFormat/>
    <w:uiPriority w:val="99"/>
    <w:pPr>
      <w:jc w:val="left"/>
    </w:pPr>
    <w:rPr/>
  </w:style>
  <w:style w:type="paragraph" w:styleId="style153">
    <w:name w:val="Balloon Text"/>
    <w:basedOn w:val="style0"/>
    <w:next w:val="style153"/>
    <w:link w:val="style4101"/>
    <w:qFormat/>
    <w:uiPriority w:val="99"/>
    <w:pPr/>
    <w:rPr>
      <w:sz w:val="18"/>
      <w:szCs w:val="18"/>
    </w:rPr>
  </w:style>
  <w:style w:type="paragraph" w:styleId="style32">
    <w:name w:val="footer"/>
    <w:basedOn w:val="style0"/>
    <w:next w:val="style32"/>
    <w:link w:val="style4098"/>
    <w:qFormat/>
    <w:uiPriority w:val="99"/>
    <w:pPr>
      <w:tabs>
        <w:tab w:val="center" w:leader="none" w:pos="4153"/>
        <w:tab w:val="right" w:leader="none" w:pos="8306"/>
      </w:tabs>
      <w:snapToGrid w:val="false"/>
      <w:jc w:val="left"/>
    </w:pPr>
    <w:rPr>
      <w:sz w:val="18"/>
      <w:szCs w:val="18"/>
    </w:rPr>
  </w:style>
  <w:style w:type="paragraph" w:styleId="style31">
    <w:name w:val="header"/>
    <w:basedOn w:val="style0"/>
    <w:next w:val="style31"/>
    <w:link w:val="style4097"/>
    <w:qFormat/>
    <w:uiPriority w:val="99"/>
    <w:pPr>
      <w:pBdr>
        <w:bottom w:val="single" w:sz="6" w:space="1" w:color="auto"/>
      </w:pBdr>
      <w:tabs>
        <w:tab w:val="center" w:leader="none" w:pos="4153"/>
        <w:tab w:val="right" w:leader="none" w:pos="8306"/>
      </w:tabs>
      <w:snapToGrid w:val="false"/>
      <w:jc w:val="center"/>
    </w:pPr>
    <w:rPr>
      <w:sz w:val="18"/>
      <w:szCs w:val="18"/>
    </w:rPr>
  </w:style>
  <w:style w:type="paragraph" w:styleId="style94">
    <w:name w:val="Normal (Web)"/>
    <w:basedOn w:val="style0"/>
    <w:next w:val="style94"/>
    <w:qFormat/>
    <w:uiPriority w:val="99"/>
    <w:pPr>
      <w:widowControl/>
      <w:spacing w:before="100" w:beforeAutospacing="true" w:after="100" w:afterAutospacing="true"/>
      <w:jc w:val="left"/>
    </w:pPr>
    <w:rPr>
      <w:rFonts w:ascii="宋体" w:cs="宋体" w:eastAsia="宋体" w:hAnsi="宋体"/>
      <w:kern w:val="0"/>
      <w:sz w:val="24"/>
      <w:szCs w:val="24"/>
    </w:rPr>
  </w:style>
  <w:style w:type="paragraph" w:styleId="style106">
    <w:name w:val="annotation subject"/>
    <w:basedOn w:val="style30"/>
    <w:next w:val="style30"/>
    <w:link w:val="style4100"/>
    <w:qFormat/>
    <w:uiPriority w:val="99"/>
    <w:pPr/>
    <w:rPr>
      <w:b/>
      <w:bCs/>
    </w:rPr>
  </w:style>
  <w:style w:type="table" w:styleId="style154">
    <w:name w:val="Table Grid"/>
    <w:basedOn w:val="style105"/>
    <w:next w:val="style154"/>
    <w:qFormat/>
    <w:uiPriority w:val="59"/>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character" w:styleId="style87">
    <w:name w:val="Strong"/>
    <w:basedOn w:val="style65"/>
    <w:next w:val="style87"/>
    <w:qFormat/>
    <w:uiPriority w:val="22"/>
    <w:rPr>
      <w:b/>
      <w:bCs/>
    </w:rPr>
  </w:style>
  <w:style w:type="character" w:styleId="style85">
    <w:name w:val="Hyperlink"/>
    <w:basedOn w:val="style65"/>
    <w:next w:val="style85"/>
    <w:qFormat/>
    <w:uiPriority w:val="99"/>
    <w:rPr>
      <w:color w:val="0000ff"/>
      <w:u w:val="single"/>
    </w:rPr>
  </w:style>
  <w:style w:type="character" w:styleId="style39">
    <w:name w:val="annotation reference"/>
    <w:basedOn w:val="style65"/>
    <w:next w:val="style39"/>
    <w:qFormat/>
    <w:uiPriority w:val="99"/>
    <w:rPr>
      <w:sz w:val="21"/>
      <w:szCs w:val="21"/>
    </w:rPr>
  </w:style>
  <w:style w:type="character" w:customStyle="1" w:styleId="style4097">
    <w:name w:val="页眉 字符"/>
    <w:basedOn w:val="style65"/>
    <w:next w:val="style4097"/>
    <w:link w:val="style31"/>
    <w:qFormat/>
    <w:uiPriority w:val="99"/>
    <w:rPr>
      <w:sz w:val="18"/>
      <w:szCs w:val="18"/>
    </w:rPr>
  </w:style>
  <w:style w:type="character" w:customStyle="1" w:styleId="style4098">
    <w:name w:val="页脚 字符"/>
    <w:basedOn w:val="style65"/>
    <w:next w:val="style4098"/>
    <w:link w:val="style32"/>
    <w:qFormat/>
    <w:uiPriority w:val="99"/>
    <w:rPr>
      <w:sz w:val="18"/>
      <w:szCs w:val="18"/>
    </w:rPr>
  </w:style>
  <w:style w:type="paragraph" w:styleId="style179">
    <w:name w:val="List Paragraph"/>
    <w:basedOn w:val="style0"/>
    <w:next w:val="style179"/>
    <w:qFormat/>
    <w:uiPriority w:val="34"/>
    <w:pPr>
      <w:ind w:firstLine="420" w:firstLineChars="200"/>
    </w:pPr>
    <w:rPr/>
  </w:style>
  <w:style w:type="paragraph" w:styleId="style157">
    <w:name w:val="No Spacing"/>
    <w:next w:val="style157"/>
    <w:qFormat/>
    <w:uiPriority w:val="1"/>
    <w:pPr>
      <w:widowControl w:val="false"/>
      <w:jc w:val="both"/>
    </w:pPr>
    <w:rPr>
      <w:kern w:val="2"/>
      <w:sz w:val="21"/>
      <w:szCs w:val="22"/>
    </w:rPr>
  </w:style>
  <w:style w:type="character" w:customStyle="1" w:styleId="style4099">
    <w:name w:val="批注文字 字符"/>
    <w:basedOn w:val="style65"/>
    <w:next w:val="style4099"/>
    <w:link w:val="style30"/>
    <w:qFormat/>
    <w:uiPriority w:val="99"/>
  </w:style>
  <w:style w:type="character" w:customStyle="1" w:styleId="style4100">
    <w:name w:val="批注主题 字符"/>
    <w:basedOn w:val="style4099"/>
    <w:next w:val="style4100"/>
    <w:link w:val="style106"/>
    <w:qFormat/>
    <w:uiPriority w:val="99"/>
    <w:rPr>
      <w:b/>
      <w:bCs/>
    </w:rPr>
  </w:style>
  <w:style w:type="character" w:customStyle="1" w:styleId="style4101">
    <w:name w:val="批注框文本 字符"/>
    <w:basedOn w:val="style65"/>
    <w:next w:val="style4101"/>
    <w:link w:val="style153"/>
    <w:qFormat/>
    <w:uiPriority w:val="99"/>
    <w:rPr>
      <w:sz w:val="18"/>
      <w:szCs w:val="18"/>
    </w:rPr>
  </w:style>
</w:styles>
</file>

<file path=word/_rels/document.xml.rels><?xml version="1.0" encoding="UTF-8"?>
<Relationships xmlns="http://schemas.openxmlformats.org/package/2006/relationships"><Relationship Id="rId11" Type="http://schemas.openxmlformats.org/officeDocument/2006/relationships/customXml" Target="../customXml/item5.xml"/><Relationship Id="rId10" Type="http://schemas.openxmlformats.org/officeDocument/2006/relationships/customXml" Target="../customXml/item4.xml"/><Relationship Id="rId13" Type="http://schemas.openxmlformats.org/officeDocument/2006/relationships/customXml" Target="../customXml/item7.xml"/><Relationship Id="rId12" Type="http://schemas.openxmlformats.org/officeDocument/2006/relationships/customXml" Target="../customXml/item6.xml"/><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 Id="rId9" Type="http://schemas.openxmlformats.org/officeDocument/2006/relationships/customXml" Target="../customXml/item3.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_rels/item3.xml.rels><?xml version="1.0" encoding="UTF-8"?>
<Relationships xmlns="http://schemas.openxmlformats.org/package/2006/relationships"><Relationship Id="rId1" Type="http://schemas.openxmlformats.org/officeDocument/2006/relationships/customXmlProps" Target="itemProps3.xml"/></Relationships>
</file>

<file path=customXml/_rels/item4.xml.rels><?xml version="1.0" encoding="UTF-8"?>
<Relationships xmlns="http://schemas.openxmlformats.org/package/2006/relationships"><Relationship Id="rId1" Type="http://schemas.openxmlformats.org/officeDocument/2006/relationships/customXmlProps" Target="itemProps4.xml"/></Relationships>
</file>

<file path=customXml/_rels/item5.xml.rels><?xml version="1.0" encoding="UTF-8"?>
<Relationships xmlns="http://schemas.openxmlformats.org/package/2006/relationships"><Relationship Id="rId1" Type="http://schemas.openxmlformats.org/officeDocument/2006/relationships/customXmlProps" Target="itemProps5.xml"/></Relationships>
</file>

<file path=customXml/_rels/item6.xml.rels><?xml version="1.0" encoding="UTF-8"?>
<Relationships xmlns="http://schemas.openxmlformats.org/package/2006/relationships"><Relationship Id="rId1" Type="http://schemas.openxmlformats.org/officeDocument/2006/relationships/customXmlProps" Target="itemProps6.xml"/></Relationships>
</file>

<file path=customXml/_rels/item7.xml.rels><?xml version="1.0" encoding="UTF-8"?>
<Relationships xmlns="http://schemas.openxmlformats.org/package/2006/relationships"><Relationship Id="rId1" Type="http://schemas.openxmlformats.org/officeDocument/2006/relationships/customXmlProps" Target="itemProps7.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2feeb6d2-0882-4437-93e1-7df3464158ba}">
  <ds:schemaRefs>
    <ds:schemaRef ds:uri="http://www.wps.cn/android/officeDocument/2013/mofficeCustomData"/>
  </ds:schemaRefs>
</ds:datastoreItem>
</file>

<file path=customXml/itemProps2.xml><?xml version="1.0" encoding="utf-8"?>
<ds:datastoreItem xmlns:ds="http://schemas.openxmlformats.org/officeDocument/2006/customXml" ds:itemID="{c00576c5-4686-46f9-83ab-32a077104165}">
  <ds:schemaRefs>
    <ds:schemaRef ds:uri="http://www.wps.cn/android/officeDocument/2013/mofficeCustomData"/>
  </ds:schemaRefs>
</ds:datastoreItem>
</file>

<file path=customXml/itemProps3.xml><?xml version="1.0" encoding="utf-8"?>
<ds:datastoreItem xmlns:ds="http://schemas.openxmlformats.org/officeDocument/2006/customXml" ds:itemID="{88a4d6f8-eb6c-4df1-92a0-9e0e7ba8dca5}">
  <ds:schemaRefs>
    <ds:schemaRef ds:uri="http://www.wps.cn/android/officeDocument/2013/mofficeCustomData"/>
  </ds:schemaRefs>
</ds:datastoreItem>
</file>

<file path=customXml/itemProps4.xml><?xml version="1.0" encoding="utf-8"?>
<ds:datastoreItem xmlns:ds="http://schemas.openxmlformats.org/officeDocument/2006/customXml" ds:itemID="{c66db2d4-aa05-4792-8186-25aad71b2de1}">
  <ds:schemaRefs>
    <ds:schemaRef ds:uri="http://www.wps.cn/android/officeDocument/2013/mofficeCustomData"/>
  </ds:schemaRefs>
</ds:datastoreItem>
</file>

<file path=customXml/itemProps5.xml><?xml version="1.0" encoding="utf-8"?>
<ds:datastoreItem xmlns:ds="http://schemas.openxmlformats.org/officeDocument/2006/customXml" ds:itemID="{9F3931FE-A42D-4445-A708-ED37314C4F85}">
  <ds:schemaRefs>
    <ds:schemaRef ds:uri="http://schemas.openxmlformats.org/officeDocument/2006/bibliography"/>
  </ds:schemaRefs>
</ds:datastoreItem>
</file>

<file path=customXml/itemProps6.xml><?xml version="1.0" encoding="utf-8"?>
<ds:datastoreItem xmlns:ds="http://schemas.openxmlformats.org/officeDocument/2006/customXml" ds:itemID="{0a4d2a05-0b26-497c-9b23-1028fe1eb050}">
  <ds:schemaRefs>
    <ds:schemaRef ds:uri="http://www.wps.cn/android/officeDocument/2013/mofficeCustomData"/>
  </ds:schemaRefs>
</ds:datastoreItem>
</file>

<file path=customXml/itemProps7.xml><?xml version="1.0" encoding="utf-8"?>
<ds:datastoreItem xmlns:ds="http://schemas.openxmlformats.org/officeDocument/2006/customXml" ds:itemID="{c7447649-899b-4028-a461-0a19afeedb11}">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Words>3796</Words>
  <Pages>8</Pages>
  <Characters>3814</Characters>
  <Application>WPS Office</Application>
  <DocSecurity>0</DocSecurity>
  <Paragraphs>40</Paragraphs>
  <ScaleCrop>false</ScaleCrop>
  <Company>HP Inc.</Company>
  <LinksUpToDate>false</LinksUpToDate>
  <CharactersWithSpaces>3937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2022-12-09T03:50:00Z</dcterms:created>
  <dc:creator>ma</dc:creator>
  <lastModifiedBy>DBY-W09</lastModifiedBy>
  <lastPrinted>2022-10-21T07:15:00Z</lastPrinted>
  <dcterms:modified xsi:type="dcterms:W3CDTF">2022-12-20T13:24:09Z</dcterms:modified>
  <revision>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2A50E19659794BDF82AB2EECA2D5098A</vt:lpwstr>
  </property>
</Properties>
</file>