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南宁市司法局关于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推荐政府立法咨询员候选人的函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各有关单位：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做好政府立法工作，进一步推进科学立法、民主立法、依法立法，发挥专家学者在我市政府立法工作中的智力支撑作用，我局根据《南宁市规章制定办法》的有关规定，开展政府立法咨询员候选人征集工作，请各单位根据政府立法咨询员候选人推荐条件，推荐相关领域的专家。现将有关事项函告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645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一、推荐条件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（一）拥护中国共产党的领导，坚持正确的政治方向；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（二）具有良好职业道德和社会责任感，熟悉市情、社情、民情,热心参与政府立法工作，有时间和精力履行职责；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（三）在法学、语言文字、城乡建设与管理、生态文明建设、历史文化、基层治理、农村农业、科教文卫等方面具有一定的理论基础或较为丰富的实务经验；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（四）身体健康，遵纪守法，品行良好，未受过刑事处罚或者党纪政务处分；属于律师的，还应当未受过司法行政部门的行政处罚或者律师协会的行业处分。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645" w:leftChars="0"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二、职责范围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市人民政府根据立法工作的实际需要，按照专业关联的原则，邀请或委托立法咨询员就下列事项提出咨询意见：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（一）南宁市政府年度立法计划的编制和政府规章立项；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（二）南宁市地方性法规、政府规章草案的起草、审查；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（三）地方性法规和政府规章清理；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（四）政府规章立法评估；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（五）国家、自治区有关法律、法规、规章征求意见工作；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（六）其他事项。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三、推荐时间和方式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instrText xml:space="preserve"> HYPERLINK "mailto:有推荐意向的单位请于2023年11月5日前将《南宁市人民政府立法咨询员推荐表》加盖公章后，通过信函、电子邮件等方式提交。电子邮件请发送至sfjlfek@163.com，信函请邮寄至南宁市司法局立法二科（南宁市青秀区东葛路125号），并请在邮件主题或者信封上注明\“政府立法咨询员推荐\”。" </w:instrTex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有推荐意向的单位请于2023年11月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前将《南宁市政府立法咨询员候选人单位推荐表》加盖公章后，通过信函、电子邮件等方式提交。信函请邮寄至南宁市司法局立法二科（地址：南宁市青秀区东葛路125号，邮编：530022），电子邮件发送至sfjlfek@163.com，并请在信封上或者邮件主题注明“政府立法咨询员候选人推荐”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推荐表详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见附件或通过“南宁普法在线”微信公众号、“南宁市司法局”门户网站发布的“公开征集政府立法咨询员候选人的公告”下载。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未尽事宜，请联系南宁市司法局立法二科，联系人： 谢华欣，联系电话：3860828。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附件：南宁市政府立法咨询员候选人单位推荐表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南宁市司法局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2023年10月31日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南宁市政府立法咨询员候选人单位推荐表</w:t>
      </w:r>
    </w:p>
    <w:tbl>
      <w:tblPr>
        <w:tblStyle w:val="7"/>
        <w:tblW w:w="9756" w:type="dxa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571"/>
        <w:gridCol w:w="928"/>
        <w:gridCol w:w="1183"/>
        <w:gridCol w:w="885"/>
        <w:gridCol w:w="1515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6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57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性别</w:t>
            </w:r>
          </w:p>
        </w:tc>
        <w:tc>
          <w:tcPr>
            <w:tcW w:w="11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民族</w:t>
            </w:r>
          </w:p>
        </w:tc>
        <w:tc>
          <w:tcPr>
            <w:tcW w:w="15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560" w:firstLineChars="200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30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36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出生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57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1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15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560" w:firstLineChars="200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36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专业技术职称</w:t>
            </w:r>
          </w:p>
        </w:tc>
        <w:tc>
          <w:tcPr>
            <w:tcW w:w="157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1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  <w:lang w:eastAsia="zh-CN"/>
              </w:rPr>
              <w:t>专业特长</w:t>
            </w:r>
          </w:p>
        </w:tc>
        <w:tc>
          <w:tcPr>
            <w:tcW w:w="15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560" w:firstLineChars="200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93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  <w:lang w:eastAsia="zh-CN"/>
              </w:rPr>
              <w:t>毕业院校系及专业</w:t>
            </w:r>
          </w:p>
        </w:tc>
        <w:tc>
          <w:tcPr>
            <w:tcW w:w="6819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93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工作单位及职务</w:t>
            </w:r>
          </w:p>
        </w:tc>
        <w:tc>
          <w:tcPr>
            <w:tcW w:w="6819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93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联系电话、电子信箱</w:t>
            </w:r>
          </w:p>
        </w:tc>
        <w:tc>
          <w:tcPr>
            <w:tcW w:w="6819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3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6819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93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参与立法经历及专业相关成果</w:t>
            </w:r>
          </w:p>
        </w:tc>
        <w:tc>
          <w:tcPr>
            <w:tcW w:w="6819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937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本人意见</w:t>
            </w:r>
          </w:p>
        </w:tc>
        <w:tc>
          <w:tcPr>
            <w:tcW w:w="6819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1820" w:firstLineChars="650"/>
              <w:jc w:val="center"/>
              <w:textAlignment w:val="auto"/>
              <w:rPr>
                <w:rFonts w:hint="eastAsia" w:ascii="华文中宋" w:hAnsi="华文中宋" w:eastAsia="华文中宋" w:cs="Times New Roman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1820" w:firstLineChars="650"/>
              <w:jc w:val="left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 xml:space="preserve">          </w:t>
            </w:r>
            <w:r>
              <w:rPr>
                <w:rFonts w:hint="eastAsia" w:ascii="华文中宋" w:hAnsi="华文中宋" w:eastAsia="华文中宋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 w:cs="Times New Roman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2937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单位意见</w:t>
            </w:r>
          </w:p>
        </w:tc>
        <w:tc>
          <w:tcPr>
            <w:tcW w:w="6819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1820" w:firstLineChars="650"/>
              <w:jc w:val="right"/>
              <w:textAlignment w:val="auto"/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937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819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请同时提交前述情况的相关证明材料纸质版及电子版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</w:p>
    <w:p/>
    <w:sectPr>
      <w:footerReference r:id="rId3" w:type="default"/>
      <w:pgSz w:w="11906" w:h="16838"/>
      <w:pgMar w:top="2098" w:right="1587" w:bottom="1361" w:left="1587" w:header="1134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144812F8"/>
    <w:rsid w:val="144812F8"/>
    <w:rsid w:val="54BE6593"/>
    <w:rsid w:val="55FB4D10"/>
    <w:rsid w:val="580744DF"/>
    <w:rsid w:val="63D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3"/>
    <w:next w:val="1"/>
    <w:uiPriority w:val="0"/>
    <w:pPr>
      <w:spacing w:line="720" w:lineRule="exact"/>
      <w:jc w:val="center"/>
    </w:pPr>
    <w:rPr>
      <w:rFonts w:hint="eastAsia" w:ascii="方正小标宋简体" w:hAnsi="方正小标宋简体" w:eastAsia="方正小标宋简体" w:cs="方正小标宋简体"/>
      <w:szCs w:val="44"/>
    </w:rPr>
  </w:style>
  <w:style w:type="paragraph" w:customStyle="1" w:styleId="10">
    <w:name w:val="正文-公1"/>
    <w:basedOn w:val="1"/>
    <w:qFormat/>
    <w:uiPriority w:val="0"/>
    <w:pPr>
      <w:ind w:firstLine="20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2023-11-02T09:10:00Z</dcterms:created>
  <dc:creator>lenovo</dc:creator>
  <cp:lastModifiedBy>lenovo</cp:lastModifiedBy>
  <dcterms:modified xsi:type="dcterms:W3CDTF">2023-11-02T09:11:55Z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E86C765E379E4D849C613214776A8C7B_11</vt:lpwstr>
  </property>
</Properties>
</file>