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佳宾所专题讲座《担保制度的理解与创新运用——以律师业务为视角》</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drawing>
          <wp:inline distT="0" distB="0" distL="114300" distR="114300">
            <wp:extent cx="3617595" cy="2038985"/>
            <wp:effectExtent l="0" t="0" r="1905" b="1841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3617595" cy="2038985"/>
                    </a:xfrm>
                    <a:prstGeom prst="rect">
                      <a:avLst/>
                    </a:prstGeom>
                  </pic:spPr>
                </pic:pic>
              </a:graphicData>
            </a:graphic>
          </wp:inline>
        </w:drawing>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2023年11月9日上午，广西佳宾律师事务所作为南宁市律师协会律师继续教育培训基地在办公室举办了关于《担保制度的理解与创新运用——以律师业务为视角》的专题讲座。本次讲座佳宾所特别邀请了广东法制盛邦律师事务所管理合伙人、资深金融业务律师秦建龙律师作为主讲人，为南宁市律师讲授相关理论知识和实践经验，现场座无虚席。讲座由本所主任王小兵律师主持。</w:t>
      </w:r>
      <w:r>
        <w:rPr>
          <w:rFonts w:hint="eastAsia" w:ascii="宋体" w:hAnsi="宋体" w:eastAsia="宋体" w:cs="宋体"/>
          <w:sz w:val="24"/>
          <w:szCs w:val="24"/>
          <w:lang w:eastAsia="zh-CN"/>
        </w:rPr>
        <w:drawing>
          <wp:inline distT="0" distB="0" distL="114300" distR="114300">
            <wp:extent cx="1667510" cy="1250950"/>
            <wp:effectExtent l="0" t="0" r="8890" b="635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5"/>
                    <a:stretch>
                      <a:fillRect/>
                    </a:stretch>
                  </pic:blipFill>
                  <pic:spPr>
                    <a:xfrm>
                      <a:off x="0" y="0"/>
                      <a:ext cx="1667510" cy="125095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695450" cy="1271270"/>
            <wp:effectExtent l="0" t="0" r="0" b="5080"/>
            <wp:docPr id="3"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
                    <pic:cNvPicPr>
                      <a:picLocks noChangeAspect="1"/>
                    </pic:cNvPicPr>
                  </pic:nvPicPr>
                  <pic:blipFill>
                    <a:blip r:embed="rId6"/>
                    <a:stretch>
                      <a:fillRect/>
                    </a:stretch>
                  </pic:blipFill>
                  <pic:spPr>
                    <a:xfrm>
                      <a:off x="0" y="0"/>
                      <a:ext cx="1695450" cy="127127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680210" cy="1260475"/>
            <wp:effectExtent l="0" t="0" r="15240" b="15875"/>
            <wp:docPr id="4" name="图片 4" descr="C:/Users/Administrator/Desktop/4.jp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4.jpg4"/>
                    <pic:cNvPicPr>
                      <a:picLocks noChangeAspect="1"/>
                    </pic:cNvPicPr>
                  </pic:nvPicPr>
                  <pic:blipFill>
                    <a:blip r:embed="rId7"/>
                    <a:srcRect l="8" r="8"/>
                    <a:stretch>
                      <a:fillRect/>
                    </a:stretch>
                  </pic:blipFill>
                  <pic:spPr>
                    <a:xfrm>
                      <a:off x="0" y="0"/>
                      <a:ext cx="1680210" cy="1260475"/>
                    </a:xfrm>
                    <a:prstGeom prst="rect">
                      <a:avLst/>
                    </a:prstGeom>
                  </pic:spPr>
                </pic:pic>
              </a:graphicData>
            </a:graphic>
          </wp:inline>
        </w:drawing>
      </w: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秦建龙律师以律师业务为视角，从担保概述、公司对外担保、担保疑难问题、典型案例与实务运用四个方面的内容来讲授了民法典时代担保制度的理解与创新运用。讲座过程中 秦建龙律师与在场律师积极互动，特别是典型案例讲解环节，秦律师结合了许多现实案例与在场律师进行分</w:t>
      </w:r>
      <w:bookmarkStart w:id="0" w:name="_GoBack"/>
      <w:bookmarkEnd w:id="0"/>
      <w:r>
        <w:rPr>
          <w:rFonts w:hint="eastAsia" w:ascii="宋体" w:hAnsi="宋体" w:eastAsia="宋体" w:cs="宋体"/>
          <w:sz w:val="24"/>
          <w:szCs w:val="24"/>
        </w:rPr>
        <w:t>享讨论，现场氛围热烈。</w:t>
      </w:r>
    </w:p>
    <w:p>
      <w:pPr>
        <w:jc w:val="both"/>
        <w:rPr>
          <w:rFonts w:hint="eastAsia" w:ascii="宋体" w:hAnsi="宋体" w:eastAsia="宋体" w:cs="宋体"/>
          <w:sz w:val="24"/>
          <w:szCs w:val="24"/>
        </w:rPr>
      </w:pPr>
    </w:p>
    <w:p>
      <w:pPr>
        <w:ind w:firstLine="480" w:firstLineChars="200"/>
        <w:jc w:val="both"/>
        <w:rPr>
          <w:rFonts w:hint="eastAsia" w:ascii="宋体" w:hAnsi="宋体" w:eastAsia="宋体" w:cs="宋体"/>
          <w:sz w:val="24"/>
          <w:szCs w:val="24"/>
        </w:rPr>
      </w:pPr>
      <w:r>
        <w:rPr>
          <w:rFonts w:hint="eastAsia" w:ascii="宋体" w:hAnsi="宋体" w:eastAsia="宋体" w:cs="宋体"/>
          <w:sz w:val="24"/>
          <w:szCs w:val="24"/>
        </w:rPr>
        <w:t>本次讲座取得了良好的效果，参加讲座的律师们纷纷表示收获颇丰，受益匪浅。</w:t>
      </w:r>
    </w:p>
    <w:p>
      <w:pPr>
        <w:jc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drawing>
          <wp:inline distT="0" distB="0" distL="114300" distR="114300">
            <wp:extent cx="1691640" cy="1269365"/>
            <wp:effectExtent l="0" t="0" r="3810" b="6985"/>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8"/>
                    <a:stretch>
                      <a:fillRect/>
                    </a:stretch>
                  </pic:blipFill>
                  <pic:spPr>
                    <a:xfrm>
                      <a:off x="0" y="0"/>
                      <a:ext cx="1691640" cy="1269365"/>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680845" cy="1261110"/>
            <wp:effectExtent l="0" t="0" r="14605" b="15240"/>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9"/>
                    <a:stretch>
                      <a:fillRect/>
                    </a:stretch>
                  </pic:blipFill>
                  <pic:spPr>
                    <a:xfrm>
                      <a:off x="0" y="0"/>
                      <a:ext cx="1680845" cy="1261110"/>
                    </a:xfrm>
                    <a:prstGeom prst="rect">
                      <a:avLst/>
                    </a:prstGeom>
                  </pic:spPr>
                </pic:pic>
              </a:graphicData>
            </a:graphic>
          </wp:inline>
        </w:drawing>
      </w:r>
      <w:r>
        <w:rPr>
          <w:rFonts w:hint="eastAsia" w:ascii="宋体" w:hAnsi="宋体" w:eastAsia="宋体" w:cs="宋体"/>
          <w:sz w:val="24"/>
          <w:szCs w:val="24"/>
          <w:lang w:val="en-US" w:eastAsia="zh-CN"/>
        </w:rPr>
        <w:t xml:space="preserve"> </w:t>
      </w:r>
      <w:r>
        <w:rPr>
          <w:rFonts w:hint="default" w:ascii="宋体" w:hAnsi="宋体" w:eastAsia="宋体" w:cs="宋体"/>
          <w:sz w:val="24"/>
          <w:szCs w:val="24"/>
          <w:lang w:val="en-US" w:eastAsia="zh-CN"/>
        </w:rPr>
        <w:drawing>
          <wp:inline distT="0" distB="0" distL="114300" distR="114300">
            <wp:extent cx="1687195" cy="1265555"/>
            <wp:effectExtent l="0" t="0" r="8255" b="10795"/>
            <wp:docPr id="7" name="图片 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
                    <pic:cNvPicPr>
                      <a:picLocks noChangeAspect="1"/>
                    </pic:cNvPicPr>
                  </pic:nvPicPr>
                  <pic:blipFill>
                    <a:blip r:embed="rId10"/>
                    <a:stretch>
                      <a:fillRect/>
                    </a:stretch>
                  </pic:blipFill>
                  <pic:spPr>
                    <a:xfrm>
                      <a:off x="0" y="0"/>
                      <a:ext cx="1687195" cy="1265555"/>
                    </a:xfrm>
                    <a:prstGeom prst="rect">
                      <a:avLst/>
                    </a:prstGeom>
                  </pic:spPr>
                </pic:pic>
              </a:graphicData>
            </a:graphic>
          </wp:inline>
        </w:drawing>
      </w:r>
    </w:p>
    <w:p>
      <w:pPr>
        <w:ind w:firstLine="480" w:firstLineChars="200"/>
        <w:jc w:val="both"/>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lYTRhMmEwZmRmY2JlNzhmYzhmOGMwODhiM2JjOTkifQ=="/>
  </w:docVars>
  <w:rsids>
    <w:rsidRoot w:val="6D71297A"/>
    <w:rsid w:val="455B61D8"/>
    <w:rsid w:val="6D712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2023-11-10T01:47:00Z</dcterms:created>
  <dc:creator>Administrator</dc:creator>
  <cp:lastModifiedBy>Administrator</cp:lastModifiedBy>
  <dcterms:modified xsi:type="dcterms:W3CDTF">2023-11-13T01:37:22Z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9F2583FB8D8945C694DA0E593B4831A4_11</vt:lpwstr>
  </property>
</Properties>
</file>